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BF30" w14:textId="21B79CC0" w:rsidR="002A0FAE" w:rsidRPr="00412630" w:rsidRDefault="002A0FAE" w:rsidP="00412630">
      <w:pPr>
        <w:pStyle w:val="Heading1"/>
        <w:jc w:val="center"/>
        <w:rPr>
          <w:sz w:val="32"/>
          <w:szCs w:val="24"/>
        </w:rPr>
      </w:pPr>
      <w:r w:rsidRPr="002A0FAE">
        <w:rPr>
          <w:rStyle w:val="Strong"/>
          <w:rFonts w:ascii="Times New Roman" w:hAnsi="Times New Roman" w:cs="Times New Roman"/>
        </w:rPr>
        <w:t>SKYWATCH BEGINS</w:t>
      </w:r>
      <w:r w:rsidR="00412630">
        <w:rPr>
          <w:rStyle w:val="Strong"/>
          <w:rFonts w:ascii="Times New Roman" w:hAnsi="Times New Roman" w:cs="Times New Roman"/>
        </w:rPr>
        <w:br/>
      </w:r>
      <w:r w:rsidRPr="00412630">
        <w:rPr>
          <w:rStyle w:val="Strong"/>
          <w:rFonts w:ascii="Times New Roman" w:hAnsi="Times New Roman" w:cs="Times New Roman"/>
          <w:sz w:val="28"/>
          <w:szCs w:val="24"/>
        </w:rPr>
        <w:t>External Continuous Threat Exposure Management (CTEM) Solution</w:t>
      </w:r>
    </w:p>
    <w:p w14:paraId="6EDF3F09" w14:textId="5FA5BFDE" w:rsidR="00412630" w:rsidRPr="00412630" w:rsidRDefault="00412630" w:rsidP="00412630">
      <w:pPr>
        <w:jc w:val="center"/>
        <w:rPr>
          <w:rStyle w:val="Strong"/>
          <w:rFonts w:ascii="Times New Roman" w:hAnsi="Times New Roman" w:cs="Times New Roman"/>
          <w:color w:val="000000"/>
        </w:rPr>
      </w:pPr>
      <w:r w:rsidRPr="00412630">
        <w:rPr>
          <w:rStyle w:val="Strong"/>
          <w:rFonts w:ascii="Times New Roman" w:hAnsi="Times New Roman" w:cs="Times New Roman"/>
          <w:color w:val="000000"/>
        </w:rPr>
        <w:t>March 2025</w:t>
      </w:r>
    </w:p>
    <w:p w14:paraId="6D2630FD" w14:textId="77777777" w:rsidR="00412630" w:rsidRPr="00412630" w:rsidRDefault="00412630" w:rsidP="00412630"/>
    <w:p w14:paraId="1C80C0C7" w14:textId="77FAE2E4" w:rsidR="002A0FAE" w:rsidRPr="002A0FAE" w:rsidRDefault="002A0FAE" w:rsidP="00412630">
      <w:pPr>
        <w:pStyle w:val="Heading2"/>
        <w:jc w:val="both"/>
        <w:rPr>
          <w:rFonts w:ascii="Times New Roman" w:hAnsi="Times New Roman" w:cs="Times New Roman"/>
          <w:color w:val="000000"/>
        </w:rPr>
      </w:pPr>
      <w:r w:rsidRPr="002A0FAE">
        <w:rPr>
          <w:rStyle w:val="Strong"/>
          <w:rFonts w:ascii="Times New Roman" w:hAnsi="Times New Roman" w:cs="Times New Roman"/>
          <w:b/>
          <w:bCs w:val="0"/>
          <w:color w:val="000000"/>
        </w:rPr>
        <w:t>Executive Summary</w:t>
      </w:r>
    </w:p>
    <w:p w14:paraId="1270519C" w14:textId="77777777" w:rsidR="002A0FAE" w:rsidRPr="002A0FAE" w:rsidRDefault="002A0FAE" w:rsidP="00412630">
      <w:pPr>
        <w:pStyle w:val="NormalWeb"/>
        <w:jc w:val="both"/>
        <w:rPr>
          <w:color w:val="000000"/>
        </w:rPr>
      </w:pPr>
      <w:r w:rsidRPr="002A0FAE">
        <w:rPr>
          <w:color w:val="000000"/>
        </w:rPr>
        <w:t>Organizations today face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continuous exposure to external cyber threats</w:t>
      </w:r>
      <w:r w:rsidRPr="002A0FAE">
        <w:rPr>
          <w:color w:val="000000"/>
        </w:rPr>
        <w:t>, but many lack the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visibility, intelligence, and structured processes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necessary to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proactively assess, prioritize, and mitigate these risks</w:t>
      </w:r>
      <w:r w:rsidRPr="002A0FAE">
        <w:rPr>
          <w:color w:val="000000"/>
        </w:rPr>
        <w:t>. Traditional security solutions primarily focus on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protection and incident response</w:t>
      </w:r>
      <w:r w:rsidRPr="002A0FAE">
        <w:rPr>
          <w:color w:val="000000"/>
        </w:rPr>
        <w:t>, leaving a critical gap in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managing risk exposure before it escalates into a security breach</w:t>
      </w:r>
      <w:r w:rsidRPr="002A0FAE">
        <w:rPr>
          <w:color w:val="000000"/>
        </w:rPr>
        <w:t>.</w:t>
      </w:r>
    </w:p>
    <w:p w14:paraId="79F793CD" w14:textId="77777777" w:rsidR="002A0FAE" w:rsidRPr="002A0FAE" w:rsidRDefault="002A0FAE" w:rsidP="00412630">
      <w:pPr>
        <w:pStyle w:val="NormalWeb"/>
        <w:jc w:val="both"/>
        <w:rPr>
          <w:color w:val="000000"/>
        </w:rPr>
      </w:pPr>
      <w:r w:rsidRPr="002A0FAE">
        <w:rPr>
          <w:rStyle w:val="Strong"/>
          <w:color w:val="000000"/>
        </w:rPr>
        <w:t>SKYWATCH BEGINS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is designed to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bridge this gap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by providing a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proactive External Continuous Threat Exposure Management (CTEM) solution</w:t>
      </w:r>
      <w:r w:rsidRPr="002A0FAE">
        <w:rPr>
          <w:color w:val="000000"/>
        </w:rPr>
        <w:t>. It offers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continuous visibility, security validation, operational efficiency tracking, and risk reduction</w:t>
      </w:r>
      <w:r w:rsidRPr="002A0FAE">
        <w:rPr>
          <w:color w:val="000000"/>
        </w:rPr>
        <w:t>, ensuring that organizations can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identify, assess, and manage external cyber risks before they become incidents</w:t>
      </w:r>
      <w:r w:rsidRPr="002A0FAE">
        <w:rPr>
          <w:color w:val="000000"/>
        </w:rPr>
        <w:t>.</w:t>
      </w:r>
    </w:p>
    <w:p w14:paraId="035A390C" w14:textId="77777777" w:rsidR="000567A5" w:rsidRDefault="000567A5" w:rsidP="00412630">
      <w:pPr>
        <w:pStyle w:val="Heading2"/>
        <w:jc w:val="both"/>
        <w:rPr>
          <w:rStyle w:val="Strong"/>
          <w:rFonts w:ascii="Times New Roman" w:hAnsi="Times New Roman" w:cs="Times New Roman"/>
          <w:b/>
          <w:bCs w:val="0"/>
          <w:color w:val="000000"/>
        </w:rPr>
      </w:pPr>
    </w:p>
    <w:p w14:paraId="2F590090" w14:textId="7FB2A468" w:rsidR="002A0FAE" w:rsidRPr="002A0FAE" w:rsidRDefault="002A0FAE" w:rsidP="00412630">
      <w:pPr>
        <w:pStyle w:val="Heading2"/>
        <w:jc w:val="both"/>
        <w:rPr>
          <w:rFonts w:ascii="Times New Roman" w:hAnsi="Times New Roman" w:cs="Times New Roman"/>
          <w:color w:val="000000"/>
        </w:rPr>
      </w:pPr>
      <w:r w:rsidRPr="002A0FAE">
        <w:rPr>
          <w:rStyle w:val="Strong"/>
          <w:rFonts w:ascii="Times New Roman" w:hAnsi="Times New Roman" w:cs="Times New Roman"/>
          <w:b/>
          <w:bCs w:val="0"/>
          <w:color w:val="000000"/>
        </w:rPr>
        <w:t>The Need for SKYWATCH BEGINS</w:t>
      </w:r>
    </w:p>
    <w:p w14:paraId="047753B5" w14:textId="77777777" w:rsidR="002A0FAE" w:rsidRPr="002A0FAE" w:rsidRDefault="002A0FAE" w:rsidP="00412630">
      <w:pPr>
        <w:pStyle w:val="Heading3"/>
        <w:jc w:val="both"/>
        <w:rPr>
          <w:rFonts w:ascii="Times New Roman" w:hAnsi="Times New Roman" w:cs="Times New Roman"/>
          <w:color w:val="000000"/>
        </w:rPr>
      </w:pPr>
      <w:r w:rsidRPr="002A0FAE">
        <w:rPr>
          <w:rStyle w:val="Strong"/>
          <w:rFonts w:ascii="Times New Roman" w:hAnsi="Times New Roman" w:cs="Times New Roman"/>
          <w:b/>
          <w:bCs w:val="0"/>
          <w:color w:val="000000"/>
        </w:rPr>
        <w:t>Key Cybersecurity Challenges:</w:t>
      </w:r>
    </w:p>
    <w:p w14:paraId="70D2ED7D" w14:textId="77777777" w:rsidR="002A0FAE" w:rsidRPr="002A0FAE" w:rsidRDefault="002A0FAE" w:rsidP="00412630">
      <w:pPr>
        <w:pStyle w:val="NormalWeb"/>
        <w:numPr>
          <w:ilvl w:val="0"/>
          <w:numId w:val="15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Lack of Continuous Visibility into External Threats</w:t>
      </w:r>
    </w:p>
    <w:p w14:paraId="66EDD117" w14:textId="77777777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color w:val="000000"/>
        </w:rPr>
        <w:t>Organizations struggle to maintain a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real-time view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of their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Internet-facing assets, vulnerabilities, and risks</w:t>
      </w:r>
      <w:r w:rsidRPr="002A0FAE">
        <w:rPr>
          <w:color w:val="000000"/>
        </w:rPr>
        <w:t>.</w:t>
      </w:r>
    </w:p>
    <w:p w14:paraId="4C7B42C9" w14:textId="359E129A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color w:val="000000"/>
        </w:rPr>
        <w:t>Without proper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asset discovery and inventory management</w:t>
      </w:r>
      <w:r w:rsidRPr="002A0FAE">
        <w:rPr>
          <w:color w:val="000000"/>
        </w:rPr>
        <w:t>, security teams are unaware of what is</w:t>
      </w:r>
      <w:r w:rsidRPr="002A0FAE">
        <w:rPr>
          <w:rStyle w:val="apple-converted-space"/>
          <w:color w:val="000000"/>
        </w:rPr>
        <w:t> </w:t>
      </w:r>
      <w:r w:rsidR="000567A5" w:rsidRPr="002A0FAE">
        <w:rPr>
          <w:rStyle w:val="Strong"/>
          <w:color w:val="000000"/>
        </w:rPr>
        <w:t>exposed</w:t>
      </w:r>
      <w:r w:rsidR="000567A5" w:rsidRPr="002A0FAE">
        <w:rPr>
          <w:color w:val="000000"/>
        </w:rPr>
        <w:t xml:space="preserve"> and</w:t>
      </w:r>
      <w:r w:rsidRPr="002A0FAE">
        <w:rPr>
          <w:color w:val="000000"/>
        </w:rPr>
        <w:t xml:space="preserve"> how it might be exploited.</w:t>
      </w:r>
    </w:p>
    <w:p w14:paraId="2FBDF449" w14:textId="77777777" w:rsidR="002A0FAE" w:rsidRPr="002A0FAE" w:rsidRDefault="002A0FAE" w:rsidP="00412630">
      <w:pPr>
        <w:pStyle w:val="NormalWeb"/>
        <w:numPr>
          <w:ilvl w:val="0"/>
          <w:numId w:val="15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Inefficient or Nonexistent Continuous Testing &amp; Validation</w:t>
      </w:r>
    </w:p>
    <w:p w14:paraId="25515123" w14:textId="77777777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color w:val="000000"/>
        </w:rPr>
        <w:t>Most organizations rely on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point-in-time penetration testing</w:t>
      </w:r>
      <w:r w:rsidRPr="002A0FAE">
        <w:rPr>
          <w:color w:val="000000"/>
        </w:rPr>
        <w:t>, leaving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gaps in security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between assessments.</w:t>
      </w:r>
    </w:p>
    <w:p w14:paraId="3BA28388" w14:textId="77777777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False positives and unvalidated vulnerabilities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create unnecessary noise, slowing down response times.</w:t>
      </w:r>
    </w:p>
    <w:p w14:paraId="649CCDBF" w14:textId="77777777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color w:val="000000"/>
        </w:rPr>
        <w:t>There is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no structured prioritization</w:t>
      </w:r>
      <w:r w:rsidRPr="002A0FAE">
        <w:rPr>
          <w:color w:val="000000"/>
        </w:rPr>
        <w:t>, leaving organizations exposed to critical vulnerabilities.</w:t>
      </w:r>
    </w:p>
    <w:p w14:paraId="6E8E1451" w14:textId="77777777" w:rsidR="002A0FAE" w:rsidRPr="002A0FAE" w:rsidRDefault="002A0FAE" w:rsidP="00412630">
      <w:pPr>
        <w:pStyle w:val="NormalWeb"/>
        <w:numPr>
          <w:ilvl w:val="0"/>
          <w:numId w:val="15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Security Controls Are in Place but Often Ineffective</w:t>
      </w:r>
    </w:p>
    <w:p w14:paraId="5BAE51E6" w14:textId="77777777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color w:val="000000"/>
        </w:rPr>
        <w:t>Investments in security tools do not guarantee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effective protection</w:t>
      </w:r>
      <w:r w:rsidRPr="002A0FAE">
        <w:rPr>
          <w:color w:val="000000"/>
        </w:rPr>
        <w:t>.</w:t>
      </w:r>
    </w:p>
    <w:p w14:paraId="4988C2BD" w14:textId="04F4C0E8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color w:val="000000"/>
        </w:rPr>
        <w:t>Without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ongoing security validation</w:t>
      </w:r>
      <w:r w:rsidRPr="002A0FAE">
        <w:rPr>
          <w:color w:val="000000"/>
        </w:rPr>
        <w:t xml:space="preserve">, organizations cannot confirm if their controls are </w:t>
      </w:r>
      <w:r w:rsidR="000567A5" w:rsidRPr="002A0FAE">
        <w:rPr>
          <w:color w:val="000000"/>
        </w:rPr>
        <w:t>working</w:t>
      </w:r>
      <w:r w:rsidRPr="002A0FAE">
        <w:rPr>
          <w:color w:val="000000"/>
        </w:rPr>
        <w:t>.</w:t>
      </w:r>
    </w:p>
    <w:p w14:paraId="1EA3B2DD" w14:textId="77777777" w:rsidR="002A0FAE" w:rsidRPr="002A0FAE" w:rsidRDefault="002A0FAE" w:rsidP="00412630">
      <w:pPr>
        <w:pStyle w:val="NormalWeb"/>
        <w:numPr>
          <w:ilvl w:val="0"/>
          <w:numId w:val="15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Slow and Unstructured Remediation Processes</w:t>
      </w:r>
    </w:p>
    <w:p w14:paraId="091198D6" w14:textId="77777777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lastRenderedPageBreak/>
        <w:t>Vulnerability remediation lacks prioritization</w:t>
      </w:r>
      <w:r w:rsidRPr="002A0FAE">
        <w:rPr>
          <w:color w:val="000000"/>
        </w:rPr>
        <w:t>, leading to inefficiencies.</w:t>
      </w:r>
    </w:p>
    <w:p w14:paraId="03210756" w14:textId="77777777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Siloed IT and security teams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cause delays and miscommunication.</w:t>
      </w:r>
    </w:p>
    <w:p w14:paraId="25232D8F" w14:textId="77777777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Lack of remediation tracking and verification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results in unresolved vulnerabilities.</w:t>
      </w:r>
    </w:p>
    <w:p w14:paraId="51978D15" w14:textId="77777777" w:rsidR="002A0FAE" w:rsidRPr="002A0FAE" w:rsidRDefault="002A0FAE" w:rsidP="00412630">
      <w:pPr>
        <w:pStyle w:val="NormalWeb"/>
        <w:numPr>
          <w:ilvl w:val="0"/>
          <w:numId w:val="15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Cyber Risk Exposure Management Is Not an Operationalized Process</w:t>
      </w:r>
    </w:p>
    <w:p w14:paraId="3E0C5012" w14:textId="77777777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color w:val="000000"/>
        </w:rPr>
        <w:t>Organizations often lack a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structured, continuous approach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to managing external exposure.</w:t>
      </w:r>
    </w:p>
    <w:p w14:paraId="79689C86" w14:textId="77777777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color w:val="000000"/>
        </w:rPr>
        <w:t>Security teams operate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reactively</w:t>
      </w:r>
      <w:r w:rsidRPr="002A0FAE">
        <w:rPr>
          <w:color w:val="000000"/>
        </w:rPr>
        <w:t>, responding to threats instead of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proactively managing risk exposure</w:t>
      </w:r>
      <w:r w:rsidRPr="002A0FAE">
        <w:rPr>
          <w:color w:val="000000"/>
        </w:rPr>
        <w:t>.</w:t>
      </w:r>
    </w:p>
    <w:p w14:paraId="3D49C6A7" w14:textId="77777777" w:rsidR="002A0FAE" w:rsidRPr="002A0FAE" w:rsidRDefault="002A0FAE" w:rsidP="00412630">
      <w:pPr>
        <w:pStyle w:val="NormalWeb"/>
        <w:numPr>
          <w:ilvl w:val="1"/>
          <w:numId w:val="15"/>
        </w:numPr>
        <w:jc w:val="both"/>
        <w:rPr>
          <w:color w:val="000000"/>
        </w:rPr>
      </w:pPr>
      <w:r w:rsidRPr="002A0FAE">
        <w:rPr>
          <w:color w:val="000000"/>
        </w:rPr>
        <w:t>Without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operational efficiency tracking</w:t>
      </w:r>
      <w:r w:rsidRPr="002A0FAE">
        <w:rPr>
          <w:color w:val="000000"/>
        </w:rPr>
        <w:t>, security resources are wasted, and team performance is not optimized.</w:t>
      </w:r>
    </w:p>
    <w:p w14:paraId="5AB83945" w14:textId="77777777" w:rsidR="000567A5" w:rsidRDefault="000567A5" w:rsidP="00412630">
      <w:pPr>
        <w:pStyle w:val="Heading2"/>
        <w:jc w:val="both"/>
        <w:rPr>
          <w:rStyle w:val="Strong"/>
          <w:rFonts w:ascii="Times New Roman" w:hAnsi="Times New Roman" w:cs="Times New Roman"/>
          <w:b/>
          <w:bCs w:val="0"/>
          <w:color w:val="000000"/>
        </w:rPr>
      </w:pPr>
    </w:p>
    <w:p w14:paraId="65EFB1E6" w14:textId="3C99289F" w:rsidR="002A0FAE" w:rsidRPr="002A0FAE" w:rsidRDefault="002A0FAE" w:rsidP="00412630">
      <w:pPr>
        <w:pStyle w:val="Heading2"/>
        <w:jc w:val="both"/>
        <w:rPr>
          <w:rFonts w:ascii="Times New Roman" w:hAnsi="Times New Roman" w:cs="Times New Roman"/>
          <w:color w:val="000000"/>
        </w:rPr>
      </w:pPr>
      <w:r w:rsidRPr="002A0FAE">
        <w:rPr>
          <w:rStyle w:val="Strong"/>
          <w:rFonts w:ascii="Times New Roman" w:hAnsi="Times New Roman" w:cs="Times New Roman"/>
          <w:b/>
          <w:bCs w:val="0"/>
          <w:color w:val="000000"/>
        </w:rPr>
        <w:t>How SKYWATCH BEGINS Solves These Challenges</w:t>
      </w:r>
    </w:p>
    <w:p w14:paraId="3788AFA1" w14:textId="77777777" w:rsidR="002A0FAE" w:rsidRPr="002A0FAE" w:rsidRDefault="002A0FAE" w:rsidP="00412630">
      <w:pPr>
        <w:pStyle w:val="Heading3"/>
        <w:jc w:val="both"/>
        <w:rPr>
          <w:rFonts w:ascii="Times New Roman" w:hAnsi="Times New Roman" w:cs="Times New Roman"/>
          <w:color w:val="000000"/>
        </w:rPr>
      </w:pPr>
      <w:r w:rsidRPr="002A0FAE">
        <w:rPr>
          <w:rStyle w:val="Strong"/>
          <w:rFonts w:ascii="Times New Roman" w:hAnsi="Times New Roman" w:cs="Times New Roman"/>
          <w:b/>
          <w:bCs w:val="0"/>
          <w:color w:val="000000"/>
        </w:rPr>
        <w:t>Comprehensive Threat Exposure Management</w:t>
      </w:r>
    </w:p>
    <w:p w14:paraId="11C67C9F" w14:textId="77777777" w:rsidR="002A0FAE" w:rsidRPr="002A0FAE" w:rsidRDefault="002A0FAE" w:rsidP="00412630">
      <w:pPr>
        <w:pStyle w:val="NormalWeb"/>
        <w:jc w:val="both"/>
        <w:rPr>
          <w:color w:val="000000"/>
        </w:rPr>
      </w:pPr>
      <w:r w:rsidRPr="002A0FAE">
        <w:rPr>
          <w:color w:val="000000"/>
        </w:rPr>
        <w:t>SKYWATCH BEGINS provides an integrated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visibility, action, and operational efficiency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approach to external threat exposure management.</w:t>
      </w:r>
    </w:p>
    <w:p w14:paraId="06A79E08" w14:textId="77777777" w:rsidR="002A0FAE" w:rsidRPr="002A0FAE" w:rsidRDefault="002A0FAE" w:rsidP="00412630">
      <w:pPr>
        <w:pStyle w:val="NormalWeb"/>
        <w:numPr>
          <w:ilvl w:val="0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Visibility</w:t>
      </w:r>
    </w:p>
    <w:p w14:paraId="67664A35" w14:textId="77777777" w:rsidR="002A0FAE" w:rsidRPr="002A0FAE" w:rsidRDefault="002A0FAE" w:rsidP="00412630">
      <w:pPr>
        <w:pStyle w:val="NormalWeb"/>
        <w:numPr>
          <w:ilvl w:val="1"/>
          <w:numId w:val="16"/>
        </w:numPr>
        <w:jc w:val="both"/>
        <w:rPr>
          <w:color w:val="000000"/>
        </w:rPr>
      </w:pPr>
      <w:r w:rsidRPr="002A0FAE">
        <w:rPr>
          <w:color w:val="000000"/>
        </w:rPr>
        <w:t>A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suite of executive and technical dashboards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offering real-time insights.</w:t>
      </w:r>
    </w:p>
    <w:p w14:paraId="5A39C106" w14:textId="77777777" w:rsidR="002A0FAE" w:rsidRPr="002A0FAE" w:rsidRDefault="002A0FAE" w:rsidP="00412630">
      <w:pPr>
        <w:pStyle w:val="NormalWeb"/>
        <w:numPr>
          <w:ilvl w:val="1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On-demand and curated reporting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for security and compliance needs.</w:t>
      </w:r>
    </w:p>
    <w:p w14:paraId="74AEE0FD" w14:textId="77777777" w:rsidR="002A0FAE" w:rsidRPr="002A0FAE" w:rsidRDefault="002A0FAE" w:rsidP="00412630">
      <w:pPr>
        <w:pStyle w:val="NormalWeb"/>
        <w:numPr>
          <w:ilvl w:val="1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Device-Centric Model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integrating:</w:t>
      </w:r>
    </w:p>
    <w:p w14:paraId="73FA33A2" w14:textId="77777777" w:rsidR="002A0FAE" w:rsidRPr="002A0FAE" w:rsidRDefault="002A0FAE" w:rsidP="00412630">
      <w:pPr>
        <w:pStyle w:val="NormalWeb"/>
        <w:numPr>
          <w:ilvl w:val="2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Inventory tracking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of all Internet-facing assets.</w:t>
      </w:r>
    </w:p>
    <w:p w14:paraId="609BB314" w14:textId="77777777" w:rsidR="002A0FAE" w:rsidRPr="002A0FAE" w:rsidRDefault="002A0FAE" w:rsidP="00412630">
      <w:pPr>
        <w:pStyle w:val="NormalWeb"/>
        <w:numPr>
          <w:ilvl w:val="2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Asset fingerprinting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for in-depth understanding.</w:t>
      </w:r>
    </w:p>
    <w:p w14:paraId="5031EF64" w14:textId="77777777" w:rsidR="002A0FAE" w:rsidRPr="002A0FAE" w:rsidRDefault="002A0FAE" w:rsidP="00412630">
      <w:pPr>
        <w:pStyle w:val="NormalWeb"/>
        <w:numPr>
          <w:ilvl w:val="2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Visibility into applications, vulnerabilities, threats, and risks</w:t>
      </w:r>
      <w:r w:rsidRPr="002A0FAE">
        <w:rPr>
          <w:color w:val="000000"/>
        </w:rPr>
        <w:t>.</w:t>
      </w:r>
    </w:p>
    <w:p w14:paraId="26B9A31A" w14:textId="77777777" w:rsidR="002A0FAE" w:rsidRPr="002A0FAE" w:rsidRDefault="002A0FAE" w:rsidP="00412630">
      <w:pPr>
        <w:pStyle w:val="NormalWeb"/>
        <w:numPr>
          <w:ilvl w:val="2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Hardening recommendations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to enhance security posture.</w:t>
      </w:r>
    </w:p>
    <w:p w14:paraId="3AB2D2C5" w14:textId="77777777" w:rsidR="002A0FAE" w:rsidRPr="002A0FAE" w:rsidRDefault="002A0FAE" w:rsidP="00412630">
      <w:pPr>
        <w:pStyle w:val="NormalWeb"/>
        <w:numPr>
          <w:ilvl w:val="0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Action</w:t>
      </w:r>
    </w:p>
    <w:p w14:paraId="794C9D7D" w14:textId="77777777" w:rsidR="002A0FAE" w:rsidRPr="002A0FAE" w:rsidRDefault="002A0FAE" w:rsidP="00412630">
      <w:pPr>
        <w:pStyle w:val="NormalWeb"/>
        <w:numPr>
          <w:ilvl w:val="1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External vulnerability assessments, penetration testing, and security control validation</w:t>
      </w:r>
      <w:r w:rsidRPr="002A0FAE">
        <w:rPr>
          <w:color w:val="000000"/>
        </w:rPr>
        <w:t>.</w:t>
      </w:r>
    </w:p>
    <w:p w14:paraId="0B42C105" w14:textId="77777777" w:rsidR="002A0FAE" w:rsidRPr="002A0FAE" w:rsidRDefault="002A0FAE" w:rsidP="00412630">
      <w:pPr>
        <w:pStyle w:val="NormalWeb"/>
        <w:numPr>
          <w:ilvl w:val="1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False positive elimination, prioritization, and remediation planning</w:t>
      </w:r>
      <w:r w:rsidRPr="002A0FAE">
        <w:rPr>
          <w:color w:val="000000"/>
        </w:rPr>
        <w:t>.</w:t>
      </w:r>
    </w:p>
    <w:p w14:paraId="1AF392FE" w14:textId="77777777" w:rsidR="002A0FAE" w:rsidRPr="002A0FAE" w:rsidRDefault="002A0FAE" w:rsidP="00412630">
      <w:pPr>
        <w:pStyle w:val="NormalWeb"/>
        <w:numPr>
          <w:ilvl w:val="1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Support for remediation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while the client executes fixes, followed by verification.</w:t>
      </w:r>
    </w:p>
    <w:p w14:paraId="0D5ADA44" w14:textId="77777777" w:rsidR="002A0FAE" w:rsidRPr="002A0FAE" w:rsidRDefault="002A0FAE" w:rsidP="00412630">
      <w:pPr>
        <w:pStyle w:val="NormalWeb"/>
        <w:numPr>
          <w:ilvl w:val="0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Operational Efficiency</w:t>
      </w:r>
    </w:p>
    <w:p w14:paraId="71741AD2" w14:textId="77777777" w:rsidR="002A0FAE" w:rsidRPr="002A0FAE" w:rsidRDefault="002A0FAE" w:rsidP="00412630">
      <w:pPr>
        <w:pStyle w:val="NormalWeb"/>
        <w:numPr>
          <w:ilvl w:val="1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Continuous monitoring of security team performance and workload distribution</w:t>
      </w:r>
      <w:r w:rsidRPr="002A0FAE">
        <w:rPr>
          <w:color w:val="000000"/>
        </w:rPr>
        <w:t>.</w:t>
      </w:r>
    </w:p>
    <w:p w14:paraId="0E35EC5E" w14:textId="77777777" w:rsidR="002A0FAE" w:rsidRPr="002A0FAE" w:rsidRDefault="002A0FAE" w:rsidP="00412630">
      <w:pPr>
        <w:pStyle w:val="NormalWeb"/>
        <w:numPr>
          <w:ilvl w:val="1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Kanban-based remediation tracking</w:t>
      </w:r>
      <w:r w:rsidRPr="002A0FAE">
        <w:rPr>
          <w:color w:val="000000"/>
        </w:rPr>
        <w:t>, identifying bottlenecks and optimizing workflows.</w:t>
      </w:r>
    </w:p>
    <w:p w14:paraId="45B99236" w14:textId="77777777" w:rsidR="002A0FAE" w:rsidRPr="002A0FAE" w:rsidRDefault="002A0FAE" w:rsidP="00412630">
      <w:pPr>
        <w:pStyle w:val="NormalWeb"/>
        <w:numPr>
          <w:ilvl w:val="1"/>
          <w:numId w:val="16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Structured vulnerability lifecycle management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from detection to verification.</w:t>
      </w:r>
    </w:p>
    <w:p w14:paraId="2B69996F" w14:textId="77777777" w:rsidR="000567A5" w:rsidRDefault="000567A5" w:rsidP="00412630">
      <w:pPr>
        <w:pStyle w:val="Heading2"/>
        <w:jc w:val="both"/>
        <w:rPr>
          <w:rStyle w:val="Strong"/>
          <w:rFonts w:ascii="Times New Roman" w:hAnsi="Times New Roman" w:cs="Times New Roman"/>
          <w:b/>
          <w:bCs w:val="0"/>
          <w:color w:val="000000"/>
        </w:rPr>
      </w:pPr>
    </w:p>
    <w:p w14:paraId="3CBB1521" w14:textId="687A0047" w:rsidR="002A0FAE" w:rsidRPr="002A0FAE" w:rsidRDefault="002A0FAE" w:rsidP="00412630">
      <w:pPr>
        <w:pStyle w:val="Heading2"/>
        <w:jc w:val="both"/>
        <w:rPr>
          <w:rFonts w:ascii="Times New Roman" w:hAnsi="Times New Roman" w:cs="Times New Roman"/>
          <w:color w:val="000000"/>
        </w:rPr>
      </w:pPr>
      <w:r w:rsidRPr="002A0FAE">
        <w:rPr>
          <w:rStyle w:val="Strong"/>
          <w:rFonts w:ascii="Times New Roman" w:hAnsi="Times New Roman" w:cs="Times New Roman"/>
          <w:b/>
          <w:bCs w:val="0"/>
          <w:color w:val="000000"/>
        </w:rPr>
        <w:t>Services Included in SKYWATCH BEGINS</w:t>
      </w:r>
    </w:p>
    <w:p w14:paraId="702679DD" w14:textId="77777777" w:rsidR="002A0FAE" w:rsidRPr="002A0FAE" w:rsidRDefault="002A0FAE" w:rsidP="00412630">
      <w:pPr>
        <w:pStyle w:val="NormalWeb"/>
        <w:numPr>
          <w:ilvl w:val="0"/>
          <w:numId w:val="17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MSS-CSO (SKYWATCH Platform Service)</w:t>
      </w:r>
    </w:p>
    <w:p w14:paraId="0F1DFC30" w14:textId="77777777" w:rsidR="002A0FAE" w:rsidRPr="002A0FAE" w:rsidRDefault="002A0FAE" w:rsidP="00412630">
      <w:pPr>
        <w:pStyle w:val="NormalWeb"/>
        <w:numPr>
          <w:ilvl w:val="1"/>
          <w:numId w:val="17"/>
        </w:numPr>
        <w:jc w:val="both"/>
        <w:rPr>
          <w:color w:val="000000"/>
        </w:rPr>
      </w:pPr>
      <w:r w:rsidRPr="002A0FAE">
        <w:rPr>
          <w:color w:val="000000"/>
        </w:rPr>
        <w:t>Centralized platform for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cybersecurity oversight and operational efficiency tracking</w:t>
      </w:r>
      <w:r w:rsidRPr="002A0FAE">
        <w:rPr>
          <w:color w:val="000000"/>
        </w:rPr>
        <w:t>.</w:t>
      </w:r>
    </w:p>
    <w:p w14:paraId="0C607C4E" w14:textId="77777777" w:rsidR="002A0FAE" w:rsidRPr="002A0FAE" w:rsidRDefault="002A0FAE" w:rsidP="00412630">
      <w:pPr>
        <w:pStyle w:val="NormalWeb"/>
        <w:numPr>
          <w:ilvl w:val="1"/>
          <w:numId w:val="17"/>
        </w:numPr>
        <w:jc w:val="both"/>
        <w:rPr>
          <w:color w:val="000000"/>
        </w:rPr>
      </w:pPr>
      <w:r w:rsidRPr="002A0FAE">
        <w:rPr>
          <w:color w:val="000000"/>
        </w:rPr>
        <w:t>Implements the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Device-Centric Model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for comprehensive asset risk management.</w:t>
      </w:r>
    </w:p>
    <w:p w14:paraId="6C8D7F05" w14:textId="77777777" w:rsidR="002A0FAE" w:rsidRPr="002A0FAE" w:rsidRDefault="002A0FAE" w:rsidP="00412630">
      <w:pPr>
        <w:pStyle w:val="NormalWeb"/>
        <w:numPr>
          <w:ilvl w:val="1"/>
          <w:numId w:val="17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NIST-based security and risk management frameworks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for structured compliance.</w:t>
      </w:r>
    </w:p>
    <w:p w14:paraId="0B4ED5FC" w14:textId="77777777" w:rsidR="002A0FAE" w:rsidRPr="002A0FAE" w:rsidRDefault="002A0FAE" w:rsidP="00412630">
      <w:pPr>
        <w:pStyle w:val="NormalWeb"/>
        <w:numPr>
          <w:ilvl w:val="0"/>
          <w:numId w:val="17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MSS-VME-ADV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(Vulnerability Management &amp; Exploitation - Advanced)</w:t>
      </w:r>
    </w:p>
    <w:p w14:paraId="6A73DF10" w14:textId="06683BD7" w:rsidR="002A0FAE" w:rsidRPr="002A0FAE" w:rsidRDefault="002A0FAE" w:rsidP="00412630">
      <w:pPr>
        <w:pStyle w:val="NormalWeb"/>
        <w:numPr>
          <w:ilvl w:val="1"/>
          <w:numId w:val="17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External</w:t>
      </w:r>
      <w:r w:rsidR="00F655B0">
        <w:rPr>
          <w:rStyle w:val="Strong"/>
          <w:color w:val="000000"/>
        </w:rPr>
        <w:t>:</w:t>
      </w:r>
      <w:r w:rsidRPr="002A0FAE">
        <w:rPr>
          <w:rStyle w:val="Strong"/>
          <w:color w:val="000000"/>
        </w:rPr>
        <w:t xml:space="preserve"> asset discovery, vulnerability scanning, port monitoring, and penetration testing</w:t>
      </w:r>
      <w:r w:rsidRPr="002A0FAE">
        <w:rPr>
          <w:color w:val="000000"/>
        </w:rPr>
        <w:t>.</w:t>
      </w:r>
    </w:p>
    <w:p w14:paraId="7A4163B1" w14:textId="77777777" w:rsidR="002A0FAE" w:rsidRPr="002A0FAE" w:rsidRDefault="002A0FAE" w:rsidP="00412630">
      <w:pPr>
        <w:pStyle w:val="NormalWeb"/>
        <w:numPr>
          <w:ilvl w:val="1"/>
          <w:numId w:val="17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Continuous assessment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of Internet-facing risks and structured remediation support.</w:t>
      </w:r>
    </w:p>
    <w:p w14:paraId="399A794F" w14:textId="77777777" w:rsidR="002A0FAE" w:rsidRPr="002A0FAE" w:rsidRDefault="002A0FAE" w:rsidP="00412630">
      <w:pPr>
        <w:pStyle w:val="NormalWeb"/>
        <w:numPr>
          <w:ilvl w:val="0"/>
          <w:numId w:val="17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MSS-CSME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(Network Monitoring for Availability &amp; Performance)</w:t>
      </w:r>
    </w:p>
    <w:p w14:paraId="762C96D9" w14:textId="77777777" w:rsidR="002A0FAE" w:rsidRPr="002A0FAE" w:rsidRDefault="002A0FAE" w:rsidP="00412630">
      <w:pPr>
        <w:pStyle w:val="NormalWeb"/>
        <w:numPr>
          <w:ilvl w:val="1"/>
          <w:numId w:val="17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Non-security service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that ensures uptime and performance of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Internet-facing perimeter and cloud systems</w:t>
      </w:r>
      <w:r w:rsidRPr="002A0FAE">
        <w:rPr>
          <w:color w:val="000000"/>
        </w:rPr>
        <w:t>.</w:t>
      </w:r>
    </w:p>
    <w:p w14:paraId="27A40A28" w14:textId="77777777" w:rsidR="002A0FAE" w:rsidRPr="002A0FAE" w:rsidRDefault="002A0FAE" w:rsidP="00412630">
      <w:pPr>
        <w:pStyle w:val="NormalWeb"/>
        <w:numPr>
          <w:ilvl w:val="0"/>
          <w:numId w:val="17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MSS-TAS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(Multifactor Authentication Service)</w:t>
      </w:r>
    </w:p>
    <w:p w14:paraId="5B2655A7" w14:textId="2AC0FF8D" w:rsidR="002A0FAE" w:rsidRPr="002A0FAE" w:rsidRDefault="002A0FAE" w:rsidP="00412630">
      <w:pPr>
        <w:pStyle w:val="NormalWeb"/>
        <w:numPr>
          <w:ilvl w:val="1"/>
          <w:numId w:val="17"/>
        </w:numPr>
        <w:jc w:val="both"/>
        <w:rPr>
          <w:color w:val="000000"/>
        </w:rPr>
      </w:pPr>
      <w:r w:rsidRPr="002A0FAE">
        <w:rPr>
          <w:color w:val="000000"/>
        </w:rPr>
        <w:t>Adds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additional authentication layers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to enhance security</w:t>
      </w:r>
      <w:r w:rsidR="00F655B0">
        <w:rPr>
          <w:color w:val="000000"/>
        </w:rPr>
        <w:t xml:space="preserve"> and can be used for numerous other applications, provides self-service capability and can scale-up to a full zero-tolerance solution for all organizational applications and systems.</w:t>
      </w:r>
    </w:p>
    <w:p w14:paraId="68B0DF8D" w14:textId="77777777" w:rsidR="002A0FAE" w:rsidRPr="002A0FAE" w:rsidRDefault="002A0FAE" w:rsidP="00412630">
      <w:pPr>
        <w:pStyle w:val="NormalWeb"/>
        <w:numPr>
          <w:ilvl w:val="0"/>
          <w:numId w:val="17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MSS-BAS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(Basic Security Control Assessment &amp; Remediation Support)</w:t>
      </w:r>
    </w:p>
    <w:p w14:paraId="647D1609" w14:textId="7E2CAF38" w:rsidR="002A0FAE" w:rsidRPr="002A0FAE" w:rsidRDefault="002A0FAE" w:rsidP="00412630">
      <w:pPr>
        <w:pStyle w:val="NormalWeb"/>
        <w:numPr>
          <w:ilvl w:val="1"/>
          <w:numId w:val="17"/>
        </w:numPr>
        <w:jc w:val="both"/>
        <w:rPr>
          <w:color w:val="000000"/>
        </w:rPr>
      </w:pPr>
      <w:r w:rsidRPr="002A0FAE">
        <w:rPr>
          <w:color w:val="000000"/>
        </w:rPr>
        <w:t>Evaluates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effectiveness of security controls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and provides structured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 xml:space="preserve">remediation </w:t>
      </w:r>
      <w:r w:rsidR="00F655B0">
        <w:rPr>
          <w:rStyle w:val="Strong"/>
          <w:color w:val="000000"/>
        </w:rPr>
        <w:t>handling</w:t>
      </w:r>
      <w:r w:rsidR="00F655B0">
        <w:rPr>
          <w:color w:val="000000"/>
        </w:rPr>
        <w:t xml:space="preserve"> for web-gateway, endpoint and email attack vectors. Can scale-up to many other attack vector validations. </w:t>
      </w:r>
    </w:p>
    <w:p w14:paraId="2DC3541A" w14:textId="77777777" w:rsidR="002A0FAE" w:rsidRPr="002A0FAE" w:rsidRDefault="002A0FAE" w:rsidP="00412630">
      <w:pPr>
        <w:pStyle w:val="NormalWeb"/>
        <w:numPr>
          <w:ilvl w:val="0"/>
          <w:numId w:val="17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MSS-INT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(Actionable Threat Intelligence Service)</w:t>
      </w:r>
    </w:p>
    <w:p w14:paraId="397E3473" w14:textId="77777777" w:rsidR="002A0FAE" w:rsidRPr="002A0FAE" w:rsidRDefault="002A0FAE" w:rsidP="00412630">
      <w:pPr>
        <w:pStyle w:val="NormalWeb"/>
        <w:numPr>
          <w:ilvl w:val="1"/>
          <w:numId w:val="17"/>
        </w:numPr>
        <w:jc w:val="both"/>
        <w:rPr>
          <w:color w:val="000000"/>
        </w:rPr>
      </w:pPr>
      <w:r w:rsidRPr="002A0FAE">
        <w:rPr>
          <w:color w:val="000000"/>
        </w:rPr>
        <w:t>Real-time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threat intelligence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for proactive mitigation of risks.</w:t>
      </w:r>
    </w:p>
    <w:p w14:paraId="39AEF2CC" w14:textId="77777777" w:rsidR="002A0FAE" w:rsidRDefault="002A0FAE" w:rsidP="00412630">
      <w:pPr>
        <w:pStyle w:val="NormalWeb"/>
        <w:numPr>
          <w:ilvl w:val="1"/>
          <w:numId w:val="17"/>
        </w:numPr>
        <w:jc w:val="both"/>
        <w:rPr>
          <w:color w:val="000000"/>
        </w:rPr>
      </w:pPr>
      <w:r w:rsidRPr="002A0FAE">
        <w:rPr>
          <w:color w:val="000000"/>
        </w:rPr>
        <w:t>Attack surface analysis to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identify and address external risks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before exploitation.</w:t>
      </w:r>
    </w:p>
    <w:p w14:paraId="09C3DADE" w14:textId="2D6C9150" w:rsidR="00F655B0" w:rsidRPr="002A0FAE" w:rsidRDefault="00F655B0" w:rsidP="00412630">
      <w:pPr>
        <w:pStyle w:val="NormalWeb"/>
        <w:numPr>
          <w:ilvl w:val="1"/>
          <w:numId w:val="17"/>
        </w:numPr>
        <w:jc w:val="both"/>
        <w:rPr>
          <w:color w:val="000000"/>
        </w:rPr>
      </w:pPr>
      <w:r>
        <w:rPr>
          <w:color w:val="000000"/>
        </w:rPr>
        <w:t>Actionable, provide actual penetration using Breach &amp; Attack Simulation techniques.</w:t>
      </w:r>
    </w:p>
    <w:p w14:paraId="03524082" w14:textId="77777777" w:rsidR="000567A5" w:rsidRDefault="000567A5" w:rsidP="00412630">
      <w:pPr>
        <w:pStyle w:val="Heading2"/>
        <w:jc w:val="both"/>
        <w:rPr>
          <w:rStyle w:val="Strong"/>
          <w:rFonts w:ascii="Times New Roman" w:hAnsi="Times New Roman" w:cs="Times New Roman"/>
          <w:b/>
          <w:bCs w:val="0"/>
          <w:color w:val="000000"/>
        </w:rPr>
      </w:pPr>
    </w:p>
    <w:p w14:paraId="6E5A8BE0" w14:textId="0D2FF18C" w:rsidR="002A0FAE" w:rsidRPr="002A0FAE" w:rsidRDefault="002A0FAE" w:rsidP="00412630">
      <w:pPr>
        <w:pStyle w:val="Heading2"/>
        <w:jc w:val="both"/>
        <w:rPr>
          <w:rFonts w:ascii="Times New Roman" w:hAnsi="Times New Roman" w:cs="Times New Roman"/>
          <w:color w:val="000000"/>
        </w:rPr>
      </w:pPr>
      <w:r w:rsidRPr="002A0FAE">
        <w:rPr>
          <w:rStyle w:val="Strong"/>
          <w:rFonts w:ascii="Times New Roman" w:hAnsi="Times New Roman" w:cs="Times New Roman"/>
          <w:b/>
          <w:bCs w:val="0"/>
          <w:color w:val="000000"/>
        </w:rPr>
        <w:t>Key Value Proposition</w:t>
      </w:r>
    </w:p>
    <w:p w14:paraId="22B5093D" w14:textId="25ED34E6" w:rsidR="002A0FAE" w:rsidRPr="002A0FAE" w:rsidRDefault="002A0FAE" w:rsidP="000567A5">
      <w:pPr>
        <w:pStyle w:val="NormalWeb"/>
        <w:rPr>
          <w:color w:val="000000"/>
        </w:rPr>
      </w:pPr>
      <w:r w:rsidRPr="002A0FAE">
        <w:rPr>
          <w:rFonts w:ascii="Apple Color Emoji" w:hAnsi="Apple Color Emoji" w:cs="Apple Color Emoji"/>
          <w:color w:val="000000"/>
        </w:rPr>
        <w:t>✔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Continuous visibility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through real-time dashboards, reporting, and asset tracking.</w:t>
      </w:r>
      <w:r w:rsidRPr="002A0FAE">
        <w:rPr>
          <w:color w:val="000000"/>
        </w:rPr>
        <w:br/>
      </w:r>
      <w:r w:rsidRPr="002A0FAE">
        <w:rPr>
          <w:rFonts w:ascii="Apple Color Emoji" w:hAnsi="Apple Color Emoji" w:cs="Apple Color Emoji"/>
          <w:color w:val="000000"/>
        </w:rPr>
        <w:t>✔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Device-Centric Model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providing deep asset-level insights, including applications,</w:t>
      </w:r>
      <w:r w:rsidR="000567A5">
        <w:rPr>
          <w:color w:val="000000"/>
        </w:rPr>
        <w:t xml:space="preserve"> </w:t>
      </w:r>
      <w:r w:rsidRPr="002A0FAE">
        <w:rPr>
          <w:color w:val="000000"/>
        </w:rPr>
        <w:t>vulnerabilities, threats, and risks.</w:t>
      </w:r>
      <w:r w:rsidRPr="002A0FAE">
        <w:rPr>
          <w:color w:val="000000"/>
        </w:rPr>
        <w:br/>
      </w:r>
      <w:r w:rsidRPr="002A0FAE">
        <w:rPr>
          <w:rFonts w:ascii="Apple Color Emoji" w:hAnsi="Apple Color Emoji" w:cs="Apple Color Emoji"/>
          <w:color w:val="000000"/>
        </w:rPr>
        <w:t>✔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Operational efficiency tracking</w:t>
      </w:r>
      <w:r w:rsidRPr="002A0FAE">
        <w:rPr>
          <w:color w:val="000000"/>
        </w:rPr>
        <w:t>, ensuring remediation workflows are streamlined.</w:t>
      </w:r>
      <w:r w:rsidRPr="002A0FAE">
        <w:rPr>
          <w:color w:val="000000"/>
        </w:rPr>
        <w:br/>
      </w:r>
      <w:r w:rsidRPr="002A0FAE">
        <w:rPr>
          <w:rFonts w:ascii="Apple Color Emoji" w:hAnsi="Apple Color Emoji" w:cs="Apple Color Emoji"/>
          <w:color w:val="000000"/>
        </w:rPr>
        <w:t>✔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NIST-based security and risk management</w:t>
      </w:r>
      <w:r w:rsidRPr="002A0FAE">
        <w:rPr>
          <w:color w:val="000000"/>
        </w:rPr>
        <w:t>, ensuring compliance and risk mitigation.</w:t>
      </w:r>
      <w:r w:rsidRPr="002A0FAE">
        <w:rPr>
          <w:color w:val="000000"/>
        </w:rPr>
        <w:br/>
      </w:r>
      <w:r w:rsidRPr="002A0FAE">
        <w:rPr>
          <w:rFonts w:ascii="Apple Color Emoji" w:hAnsi="Apple Color Emoji" w:cs="Apple Color Emoji"/>
          <w:color w:val="000000"/>
        </w:rPr>
        <w:t>✔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Actionable threat intelligence</w:t>
      </w:r>
      <w:r w:rsidRPr="002A0FAE">
        <w:rPr>
          <w:color w:val="000000"/>
        </w:rPr>
        <w:t>, helping organizations anticipate cyber risks.</w:t>
      </w:r>
      <w:r w:rsidRPr="002A0FAE">
        <w:rPr>
          <w:color w:val="000000"/>
        </w:rPr>
        <w:br/>
      </w:r>
      <w:r w:rsidRPr="002A0FAE">
        <w:rPr>
          <w:rFonts w:ascii="Apple Color Emoji" w:hAnsi="Apple Color Emoji" w:cs="Apple Color Emoji"/>
          <w:color w:val="000000"/>
        </w:rPr>
        <w:lastRenderedPageBreak/>
        <w:t>✔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End-to-end vulnerability lifecycle management</w:t>
      </w:r>
      <w:r w:rsidRPr="002A0FAE">
        <w:rPr>
          <w:color w:val="000000"/>
        </w:rPr>
        <w:t xml:space="preserve">, from discovery to </w:t>
      </w:r>
      <w:r w:rsidR="00B3086F">
        <w:rPr>
          <w:color w:val="000000"/>
        </w:rPr>
        <w:t>resolution</w:t>
      </w:r>
      <w:r w:rsidRPr="002A0FAE">
        <w:rPr>
          <w:color w:val="000000"/>
        </w:rPr>
        <w:t>.</w:t>
      </w:r>
      <w:r w:rsidRPr="002A0FAE">
        <w:rPr>
          <w:color w:val="000000"/>
        </w:rPr>
        <w:br/>
      </w:r>
      <w:r w:rsidRPr="002A0FAE">
        <w:rPr>
          <w:rFonts w:ascii="Apple Color Emoji" w:hAnsi="Apple Color Emoji" w:cs="Apple Color Emoji"/>
          <w:color w:val="000000"/>
        </w:rPr>
        <w:t>✔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Performance monitoring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for external-facing systems.</w:t>
      </w:r>
    </w:p>
    <w:p w14:paraId="4EB62BA9" w14:textId="77777777" w:rsidR="002A0FAE" w:rsidRPr="002A0FAE" w:rsidRDefault="002A0FAE" w:rsidP="00412630">
      <w:pPr>
        <w:pStyle w:val="Heading2"/>
        <w:jc w:val="both"/>
        <w:rPr>
          <w:rFonts w:ascii="Times New Roman" w:hAnsi="Times New Roman" w:cs="Times New Roman"/>
          <w:color w:val="000000"/>
        </w:rPr>
      </w:pPr>
      <w:r w:rsidRPr="002A0FAE">
        <w:rPr>
          <w:rStyle w:val="Strong"/>
          <w:rFonts w:ascii="Times New Roman" w:hAnsi="Times New Roman" w:cs="Times New Roman"/>
          <w:b/>
          <w:bCs w:val="0"/>
          <w:color w:val="000000"/>
        </w:rPr>
        <w:t>Why Choose SKYWATCH BEGINS?</w:t>
      </w:r>
    </w:p>
    <w:p w14:paraId="3DB5E483" w14:textId="77777777" w:rsidR="002A0FAE" w:rsidRPr="002A0FAE" w:rsidRDefault="002A0FAE" w:rsidP="00412630">
      <w:pPr>
        <w:pStyle w:val="NormalWeb"/>
        <w:jc w:val="both"/>
        <w:rPr>
          <w:color w:val="000000"/>
        </w:rPr>
      </w:pPr>
      <w:r w:rsidRPr="002A0FAE">
        <w:rPr>
          <w:rStyle w:val="Strong"/>
          <w:color w:val="000000"/>
        </w:rPr>
        <w:t>Security isn’t just about protection—it’s about managing exposure before threats cause damage.</w:t>
      </w:r>
    </w:p>
    <w:p w14:paraId="060C4192" w14:textId="77777777" w:rsidR="002A0FAE" w:rsidRPr="002A0FAE" w:rsidRDefault="002A0FAE" w:rsidP="00412630">
      <w:pPr>
        <w:pStyle w:val="NormalWeb"/>
        <w:numPr>
          <w:ilvl w:val="0"/>
          <w:numId w:val="18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Without visibility, you can’t protect what you don’t see.</w:t>
      </w:r>
    </w:p>
    <w:p w14:paraId="1F3C388F" w14:textId="77777777" w:rsidR="002A0FAE" w:rsidRPr="002A0FAE" w:rsidRDefault="002A0FAE" w:rsidP="00412630">
      <w:pPr>
        <w:pStyle w:val="NormalWeb"/>
        <w:numPr>
          <w:ilvl w:val="0"/>
          <w:numId w:val="18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Without validation, you don’t know if your defenses work.</w:t>
      </w:r>
    </w:p>
    <w:p w14:paraId="64529A77" w14:textId="77777777" w:rsidR="002A0FAE" w:rsidRPr="002A0FAE" w:rsidRDefault="002A0FAE" w:rsidP="00412630">
      <w:pPr>
        <w:pStyle w:val="NormalWeb"/>
        <w:numPr>
          <w:ilvl w:val="0"/>
          <w:numId w:val="18"/>
        </w:numPr>
        <w:jc w:val="both"/>
        <w:rPr>
          <w:color w:val="000000"/>
        </w:rPr>
      </w:pPr>
      <w:r w:rsidRPr="002A0FAE">
        <w:rPr>
          <w:rStyle w:val="Strong"/>
          <w:color w:val="000000"/>
        </w:rPr>
        <w:t>Without prioritization, remediation efforts become inefficient.</w:t>
      </w:r>
    </w:p>
    <w:p w14:paraId="4FFCC33C" w14:textId="77777777" w:rsidR="002A0FAE" w:rsidRPr="002A0FAE" w:rsidRDefault="002A0FAE" w:rsidP="00412630">
      <w:pPr>
        <w:pStyle w:val="NormalWeb"/>
        <w:jc w:val="both"/>
        <w:rPr>
          <w:color w:val="000000"/>
        </w:rPr>
      </w:pPr>
      <w:r w:rsidRPr="002A0FAE">
        <w:rPr>
          <w:rStyle w:val="Strong"/>
          <w:color w:val="000000"/>
        </w:rPr>
        <w:t>SKYWATCH BEGINS helps organizations transition from reactive security to proactive exposure management.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It provides the necessary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visibility, structured processes, and intelligence-driven insights</w:t>
      </w:r>
      <w:r w:rsidRPr="002A0FAE">
        <w:rPr>
          <w:rStyle w:val="apple-converted-space"/>
          <w:color w:val="000000"/>
        </w:rPr>
        <w:t> </w:t>
      </w:r>
      <w:r w:rsidRPr="002A0FAE">
        <w:rPr>
          <w:color w:val="000000"/>
        </w:rPr>
        <w:t>to</w:t>
      </w:r>
      <w:r w:rsidRPr="002A0FAE">
        <w:rPr>
          <w:rStyle w:val="apple-converted-space"/>
          <w:color w:val="000000"/>
        </w:rPr>
        <w:t> </w:t>
      </w:r>
      <w:r w:rsidRPr="002A0FAE">
        <w:rPr>
          <w:rStyle w:val="Strong"/>
          <w:color w:val="000000"/>
        </w:rPr>
        <w:t>reduce risk before exploitation occurs</w:t>
      </w:r>
      <w:r w:rsidRPr="002A0FAE">
        <w:rPr>
          <w:color w:val="000000"/>
        </w:rPr>
        <w:t>.</w:t>
      </w:r>
    </w:p>
    <w:p w14:paraId="6055F9FC" w14:textId="77777777" w:rsidR="00312ECC" w:rsidRPr="002A0FAE" w:rsidRDefault="00312ECC" w:rsidP="00412630">
      <w:pPr>
        <w:spacing w:after="0" w:line="276" w:lineRule="auto"/>
        <w:ind w:right="900"/>
        <w:jc w:val="both"/>
        <w:rPr>
          <w:rFonts w:ascii="Times New Roman" w:hAnsi="Times New Roman" w:cs="Times New Roman"/>
          <w:sz w:val="20"/>
          <w:szCs w:val="20"/>
        </w:rPr>
      </w:pPr>
    </w:p>
    <w:sectPr w:rsidR="00312ECC" w:rsidRPr="002A0FAE" w:rsidSect="008A46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800" w:right="108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9D06" w14:textId="77777777" w:rsidR="00FE61D1" w:rsidRDefault="00FE61D1" w:rsidP="00682783">
      <w:pPr>
        <w:spacing w:after="0" w:line="240" w:lineRule="auto"/>
      </w:pPr>
      <w:r>
        <w:separator/>
      </w:r>
    </w:p>
  </w:endnote>
  <w:endnote w:type="continuationSeparator" w:id="0">
    <w:p w14:paraId="1D0910EE" w14:textId="77777777" w:rsidR="00FE61D1" w:rsidRDefault="00FE61D1" w:rsidP="0068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RoadRadio">
    <w:altName w:val="Calibri"/>
    <w:panose1 w:val="020B0604020202020204"/>
    <w:charset w:val="00"/>
    <w:family w:val="auto"/>
    <w:pitch w:val="variable"/>
    <w:sig w:usb0="A000022F" w:usb1="0000004A" w:usb2="00000000" w:usb3="00000000" w:csb0="00000097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Kohinoor Telugu Medium">
    <w:altName w:val="KOHINOOR TELUGU MEDIUM"/>
    <w:panose1 w:val="02000000000000000000"/>
    <w:charset w:val="4D"/>
    <w:family w:val="auto"/>
    <w:pitch w:val="variable"/>
    <w:sig w:usb0="002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1D0A" w14:textId="77777777" w:rsidR="009400AB" w:rsidRDefault="00940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B063" w14:textId="7D896718" w:rsidR="00D049B4" w:rsidRPr="006D73D9" w:rsidRDefault="006D225F">
    <w:pPr>
      <w:pStyle w:val="Footer"/>
      <w:rPr>
        <w:rFonts w:asciiTheme="majorHAnsi" w:hAnsiTheme="majorHAnsi"/>
        <w:color w:val="55728D"/>
        <w:spacing w:val="80"/>
        <w:sz w:val="20"/>
        <w:szCs w:val="20"/>
      </w:rPr>
    </w:pPr>
    <w:r w:rsidRPr="006D73D9">
      <w:rPr>
        <w:rFonts w:asciiTheme="majorHAnsi" w:hAnsiTheme="majorHAnsi"/>
        <w:noProof/>
        <w:color w:val="55728D"/>
        <w:spacing w:val="80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1E5DDB" wp14:editId="6B0360C4">
              <wp:simplePos x="0" y="0"/>
              <wp:positionH relativeFrom="margin">
                <wp:posOffset>5052060</wp:posOffset>
              </wp:positionH>
              <wp:positionV relativeFrom="paragraph">
                <wp:posOffset>-51435</wp:posOffset>
              </wp:positionV>
              <wp:extent cx="1122045" cy="4191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FB8FD6" w14:textId="77777777" w:rsidR="00C96ED1" w:rsidRPr="00C96ED1" w:rsidRDefault="00C96ED1" w:rsidP="006D225F">
                          <w:pPr>
                            <w:spacing w:line="240" w:lineRule="auto"/>
                            <w:jc w:val="right"/>
                            <w:rPr>
                              <w:b/>
                              <w:bCs/>
                              <w:color w:val="3B6F6A"/>
                              <w:sz w:val="16"/>
                              <w:szCs w:val="20"/>
                            </w:rPr>
                          </w:pPr>
                          <w:r w:rsidRPr="00A94B9E">
                            <w:rPr>
                              <w:bCs/>
                              <w:color w:val="3B6F6A"/>
                              <w:sz w:val="16"/>
                              <w:szCs w:val="20"/>
                            </w:rPr>
                            <w:t>US HQ</w:t>
                          </w:r>
                          <w:r w:rsidR="006D225F">
                            <w:rPr>
                              <w:b/>
                              <w:bCs/>
                              <w:color w:val="3B6F6A"/>
                              <w:sz w:val="16"/>
                              <w:szCs w:val="20"/>
                            </w:rPr>
                            <w:br/>
                          </w:r>
                          <w:r w:rsidRPr="00A94B9E">
                            <w:rPr>
                              <w:bCs/>
                              <w:color w:val="3B6F6A"/>
                              <w:sz w:val="16"/>
                              <w:szCs w:val="20"/>
                            </w:rPr>
                            <w:t>+1 (321) 430-0500</w:t>
                          </w:r>
                        </w:p>
                        <w:p w14:paraId="3AC9EDF1" w14:textId="77777777" w:rsidR="00C96ED1" w:rsidRPr="00C96ED1" w:rsidRDefault="00C96ED1" w:rsidP="00C96ED1">
                          <w:pPr>
                            <w:spacing w:line="240" w:lineRule="auto"/>
                            <w:jc w:val="right"/>
                            <w:rPr>
                              <w:b/>
                              <w:bCs/>
                              <w:color w:val="3B6F6A"/>
                              <w:sz w:val="16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1E5DD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97.8pt;margin-top:-4.05pt;width:88.35pt;height:33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" filled="f" stroked="f" strokeweight=".5pt">
              <v:textbox>
                <w:txbxContent>
                  <w:p w14:paraId="51FB8FD6" w14:textId="77777777" w:rsidR="00C96ED1" w:rsidRPr="00C96ED1" w:rsidRDefault="00C96ED1" w:rsidP="006D225F">
                    <w:pPr>
                      <w:spacing w:line="240" w:lineRule="auto"/>
                      <w:jc w:val="right"/>
                      <w:rPr>
                        <w:b/>
                        <w:bCs/>
                        <w:color w:val="3B6F6A"/>
                        <w:sz w:val="16"/>
                        <w:szCs w:val="20"/>
                      </w:rPr>
                    </w:pPr>
                    <w:r w:rsidRPr="00A94B9E">
                      <w:rPr>
                        <w:bCs/>
                        <w:color w:val="3B6F6A"/>
                        <w:sz w:val="16"/>
                        <w:szCs w:val="20"/>
                      </w:rPr>
                      <w:t>US HQ</w:t>
                    </w:r>
                    <w:r w:rsidR="006D225F">
                      <w:rPr>
                        <w:b/>
                        <w:bCs/>
                        <w:color w:val="3B6F6A"/>
                        <w:sz w:val="16"/>
                        <w:szCs w:val="20"/>
                      </w:rPr>
                      <w:br/>
                    </w:r>
                    <w:r w:rsidRPr="00A94B9E">
                      <w:rPr>
                        <w:bCs/>
                        <w:color w:val="3B6F6A"/>
                        <w:sz w:val="16"/>
                        <w:szCs w:val="20"/>
                      </w:rPr>
                      <w:t>+1 (321) 430-0500</w:t>
                    </w:r>
                  </w:p>
                  <w:p w14:paraId="3AC9EDF1" w14:textId="77777777" w:rsidR="00C96ED1" w:rsidRPr="00C96ED1" w:rsidRDefault="00C96ED1" w:rsidP="00C96ED1">
                    <w:pPr>
                      <w:spacing w:line="240" w:lineRule="auto"/>
                      <w:jc w:val="right"/>
                      <w:rPr>
                        <w:b/>
                        <w:bCs/>
                        <w:color w:val="3B6F6A"/>
                        <w:sz w:val="16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D73D9">
      <w:rPr>
        <w:rFonts w:asciiTheme="majorHAnsi" w:hAnsiTheme="majorHAnsi"/>
        <w:noProof/>
        <w:color w:val="55728D"/>
        <w:spacing w:val="8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4209B" wp14:editId="6283DF9B">
              <wp:simplePos x="0" y="0"/>
              <wp:positionH relativeFrom="column">
                <wp:posOffset>4284345</wp:posOffset>
              </wp:positionH>
              <wp:positionV relativeFrom="paragraph">
                <wp:posOffset>-53340</wp:posOffset>
              </wp:positionV>
              <wp:extent cx="904875" cy="4191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61C73" w14:textId="77777777" w:rsidR="00E541B7" w:rsidRPr="00C96ED1" w:rsidRDefault="00E541B7" w:rsidP="00C96ED1">
                          <w:pPr>
                            <w:spacing w:line="240" w:lineRule="auto"/>
                            <w:jc w:val="right"/>
                            <w:rPr>
                              <w:b/>
                              <w:bCs/>
                              <w:color w:val="3B6F6A"/>
                              <w:sz w:val="16"/>
                              <w:szCs w:val="20"/>
                            </w:rPr>
                          </w:pPr>
                          <w:r w:rsidRPr="00A94B9E">
                            <w:rPr>
                              <w:bCs/>
                              <w:color w:val="3B6F6A"/>
                              <w:sz w:val="16"/>
                              <w:szCs w:val="20"/>
                            </w:rPr>
                            <w:t>LATAM HQ</w:t>
                          </w:r>
                          <w:r w:rsidR="00C96ED1">
                            <w:rPr>
                              <w:b/>
                              <w:bCs/>
                              <w:color w:val="3B6F6A"/>
                              <w:sz w:val="16"/>
                              <w:szCs w:val="20"/>
                            </w:rPr>
                            <w:br/>
                          </w:r>
                          <w:r w:rsidRPr="00A94B9E">
                            <w:rPr>
                              <w:bCs/>
                              <w:color w:val="3B6F6A"/>
                              <w:sz w:val="16"/>
                              <w:szCs w:val="20"/>
                            </w:rPr>
                            <w:t>+507 836-5355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A4209B" id="Text Box 9" o:spid="_x0000_s1027" type="#_x0000_t202" style="position:absolute;margin-left:337.35pt;margin-top:-4.2pt;width:71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" filled="f" stroked="f" strokeweight=".5pt">
              <v:textbox>
                <w:txbxContent>
                  <w:p w14:paraId="50361C73" w14:textId="77777777" w:rsidR="00E541B7" w:rsidRPr="00C96ED1" w:rsidRDefault="00E541B7" w:rsidP="00C96ED1">
                    <w:pPr>
                      <w:spacing w:line="240" w:lineRule="auto"/>
                      <w:jc w:val="right"/>
                      <w:rPr>
                        <w:b/>
                        <w:bCs/>
                        <w:color w:val="3B6F6A"/>
                        <w:sz w:val="16"/>
                        <w:szCs w:val="20"/>
                      </w:rPr>
                    </w:pPr>
                    <w:r w:rsidRPr="00A94B9E">
                      <w:rPr>
                        <w:bCs/>
                        <w:color w:val="3B6F6A"/>
                        <w:sz w:val="16"/>
                        <w:szCs w:val="20"/>
                      </w:rPr>
                      <w:t>LATAM HQ</w:t>
                    </w:r>
                    <w:r w:rsidR="00C96ED1">
                      <w:rPr>
                        <w:b/>
                        <w:bCs/>
                        <w:color w:val="3B6F6A"/>
                        <w:sz w:val="16"/>
                        <w:szCs w:val="20"/>
                      </w:rPr>
                      <w:br/>
                    </w:r>
                    <w:r w:rsidRPr="00A94B9E">
                      <w:rPr>
                        <w:bCs/>
                        <w:color w:val="3B6F6A"/>
                        <w:sz w:val="16"/>
                        <w:szCs w:val="20"/>
                      </w:rPr>
                      <w:t>+507 836-5355</w:t>
                    </w:r>
                  </w:p>
                </w:txbxContent>
              </v:textbox>
            </v:shape>
          </w:pict>
        </mc:Fallback>
      </mc:AlternateContent>
    </w:r>
    <w:r w:rsidR="00052679" w:rsidRPr="006D73D9">
      <w:rPr>
        <w:rFonts w:asciiTheme="majorHAnsi" w:hAnsiTheme="majorHAnsi"/>
        <w:noProof/>
        <w:color w:val="55728D"/>
        <w:spacing w:val="80"/>
        <w:sz w:val="16"/>
        <w:szCs w:val="16"/>
      </w:rPr>
      <w:drawing>
        <wp:anchor distT="0" distB="0" distL="114300" distR="114300" simplePos="0" relativeHeight="251661312" behindDoc="0" locked="0" layoutInCell="1" allowOverlap="1" wp14:anchorId="78261C8A" wp14:editId="6921D52A">
          <wp:simplePos x="0" y="0"/>
          <wp:positionH relativeFrom="column">
            <wp:posOffset>-771313</wp:posOffset>
          </wp:positionH>
          <wp:positionV relativeFrom="paragraph">
            <wp:posOffset>-10160</wp:posOffset>
          </wp:positionV>
          <wp:extent cx="555462" cy="143934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33"/>
                  <a:stretch/>
                </pic:blipFill>
                <pic:spPr bwMode="auto">
                  <a:xfrm>
                    <a:off x="0" y="0"/>
                    <a:ext cx="555462" cy="1439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9B4" w:rsidRPr="006D73D9">
      <w:rPr>
        <w:rFonts w:asciiTheme="majorHAnsi" w:hAnsiTheme="majorHAnsi"/>
        <w:color w:val="55728D"/>
        <w:spacing w:val="80"/>
        <w:sz w:val="16"/>
        <w:szCs w:val="16"/>
      </w:rPr>
      <w:t>PROP</w:t>
    </w:r>
    <w:r w:rsidR="009400AB">
      <w:rPr>
        <w:rFonts w:asciiTheme="majorHAnsi" w:hAnsiTheme="majorHAnsi"/>
        <w:color w:val="55728D"/>
        <w:spacing w:val="80"/>
        <w:sz w:val="16"/>
        <w:szCs w:val="16"/>
      </w:rPr>
      <w:t>R</w:t>
    </w:r>
    <w:r w:rsidR="00D049B4" w:rsidRPr="006D73D9">
      <w:rPr>
        <w:rFonts w:asciiTheme="majorHAnsi" w:hAnsiTheme="majorHAnsi"/>
        <w:color w:val="55728D"/>
        <w:spacing w:val="80"/>
        <w:sz w:val="16"/>
        <w:szCs w:val="16"/>
      </w:rPr>
      <w:t>IETARY &amp; 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0909" w14:textId="77777777" w:rsidR="009400AB" w:rsidRDefault="0094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B2D45" w14:textId="77777777" w:rsidR="00FE61D1" w:rsidRDefault="00FE61D1" w:rsidP="00682783">
      <w:pPr>
        <w:spacing w:after="0" w:line="240" w:lineRule="auto"/>
      </w:pPr>
      <w:r>
        <w:separator/>
      </w:r>
    </w:p>
  </w:footnote>
  <w:footnote w:type="continuationSeparator" w:id="0">
    <w:p w14:paraId="38B7E800" w14:textId="77777777" w:rsidR="00FE61D1" w:rsidRDefault="00FE61D1" w:rsidP="0068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69C3" w14:textId="77777777" w:rsidR="009400AB" w:rsidRDefault="00940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DE97" w14:textId="77777777" w:rsidR="00682783" w:rsidRPr="00C36D30" w:rsidRDefault="00715158" w:rsidP="00B6274A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556D0A37" wp14:editId="532DCD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35632" cy="101384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632" cy="1013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22675" w14:textId="77777777" w:rsidR="009400AB" w:rsidRDefault="00940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FF43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01463041" o:spid="_x0000_i1025" type="#_x0000_t75" style="width:309.9pt;height:315.55pt;visibility:visible;mso-wrap-style:square">
            <v:imagedata r:id="rId1" o:title=""/>
          </v:shape>
        </w:pict>
      </mc:Choice>
      <mc:Fallback>
        <w:drawing>
          <wp:inline distT="0" distB="0" distL="0" distR="0" wp14:anchorId="3B7C9539" wp14:editId="35757A75">
            <wp:extent cx="3935730" cy="4007485"/>
            <wp:effectExtent l="0" t="0" r="0" b="0"/>
            <wp:docPr id="2001463041" name="Picture 200146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9EC8AC2" id="Picture 1699145900" o:spid="_x0000_i1025" type="#_x0000_t75" style="width:60.1pt;height:58.85pt;visibility:visible;mso-wrap-style:square">
            <v:imagedata r:id="rId3" o:title=""/>
          </v:shape>
        </w:pict>
      </mc:Choice>
      <mc:Fallback>
        <w:drawing>
          <wp:inline distT="0" distB="0" distL="0" distR="0" wp14:anchorId="76E7B0AB" wp14:editId="31718BFB">
            <wp:extent cx="763270" cy="747395"/>
            <wp:effectExtent l="0" t="0" r="0" b="0"/>
            <wp:docPr id="1699145900" name="Picture 169914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81AF7AC" id="Picture 1144409107" o:spid="_x0000_i1025" type="#_x0000_t75" style="width:103.3pt;height:51.95pt;visibility:visible;mso-wrap-style:square">
            <v:imagedata r:id="rId5" o:title=""/>
          </v:shape>
        </w:pict>
      </mc:Choice>
      <mc:Fallback>
        <w:drawing>
          <wp:inline distT="0" distB="0" distL="0" distR="0" wp14:anchorId="6C13D966" wp14:editId="50880741">
            <wp:extent cx="1311910" cy="659765"/>
            <wp:effectExtent l="0" t="0" r="0" b="0"/>
            <wp:docPr id="1144409107" name="Picture 1144409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DA7602"/>
    <w:multiLevelType w:val="multilevel"/>
    <w:tmpl w:val="DE0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3F2F"/>
    <w:multiLevelType w:val="hybridMultilevel"/>
    <w:tmpl w:val="ABA8EAF2"/>
    <w:lvl w:ilvl="0" w:tplc="0A4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6A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B7A9A"/>
    <w:multiLevelType w:val="multilevel"/>
    <w:tmpl w:val="69D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003AB"/>
    <w:multiLevelType w:val="hybridMultilevel"/>
    <w:tmpl w:val="E050DA44"/>
    <w:lvl w:ilvl="0" w:tplc="E4287C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7AAE1"/>
      </w:rPr>
    </w:lvl>
    <w:lvl w:ilvl="1" w:tplc="EC9E21F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64D1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4D97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8413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23A2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6E46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234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65E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C41151"/>
    <w:multiLevelType w:val="hybridMultilevel"/>
    <w:tmpl w:val="1982FB08"/>
    <w:lvl w:ilvl="0" w:tplc="9E54852C">
      <w:start w:val="1"/>
      <w:numFmt w:val="bullet"/>
      <w:lvlText w:val=""/>
      <w:lvlPicBulletId w:val="2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709CB"/>
    <w:multiLevelType w:val="multilevel"/>
    <w:tmpl w:val="DC2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35465"/>
    <w:multiLevelType w:val="hybridMultilevel"/>
    <w:tmpl w:val="90DCDDAA"/>
    <w:lvl w:ilvl="0" w:tplc="BD8AF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1D2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E3EE1"/>
    <w:multiLevelType w:val="hybridMultilevel"/>
    <w:tmpl w:val="1868D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62797"/>
    <w:multiLevelType w:val="hybridMultilevel"/>
    <w:tmpl w:val="04801964"/>
    <w:lvl w:ilvl="0" w:tplc="72A20A62">
      <w:numFmt w:val="bullet"/>
      <w:lvlText w:val="–"/>
      <w:lvlJc w:val="left"/>
      <w:pPr>
        <w:ind w:left="475" w:hanging="361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9CEA53F4">
      <w:numFmt w:val="bullet"/>
      <w:lvlText w:val="•"/>
      <w:lvlJc w:val="left"/>
      <w:pPr>
        <w:ind w:left="897" w:hanging="361"/>
      </w:pPr>
      <w:rPr>
        <w:rFonts w:hint="default"/>
        <w:lang w:val="en-US" w:eastAsia="en-US" w:bidi="en-US"/>
      </w:rPr>
    </w:lvl>
    <w:lvl w:ilvl="2" w:tplc="2F7C1D22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en-US"/>
      </w:rPr>
    </w:lvl>
    <w:lvl w:ilvl="3" w:tplc="E670E70A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en-US"/>
      </w:rPr>
    </w:lvl>
    <w:lvl w:ilvl="4" w:tplc="F6EC6CB4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en-US"/>
      </w:rPr>
    </w:lvl>
    <w:lvl w:ilvl="5" w:tplc="C5280834">
      <w:numFmt w:val="bullet"/>
      <w:lvlText w:val="•"/>
      <w:lvlJc w:val="left"/>
      <w:pPr>
        <w:ind w:left="2567" w:hanging="361"/>
      </w:pPr>
      <w:rPr>
        <w:rFonts w:hint="default"/>
        <w:lang w:val="en-US" w:eastAsia="en-US" w:bidi="en-US"/>
      </w:rPr>
    </w:lvl>
    <w:lvl w:ilvl="6" w:tplc="0526FDD0">
      <w:numFmt w:val="bullet"/>
      <w:lvlText w:val="•"/>
      <w:lvlJc w:val="left"/>
      <w:pPr>
        <w:ind w:left="2985" w:hanging="361"/>
      </w:pPr>
      <w:rPr>
        <w:rFonts w:hint="default"/>
        <w:lang w:val="en-US" w:eastAsia="en-US" w:bidi="en-US"/>
      </w:rPr>
    </w:lvl>
    <w:lvl w:ilvl="7" w:tplc="D6B68B70">
      <w:numFmt w:val="bullet"/>
      <w:lvlText w:val="•"/>
      <w:lvlJc w:val="left"/>
      <w:pPr>
        <w:ind w:left="3402" w:hanging="361"/>
      </w:pPr>
      <w:rPr>
        <w:rFonts w:hint="default"/>
        <w:lang w:val="en-US" w:eastAsia="en-US" w:bidi="en-US"/>
      </w:rPr>
    </w:lvl>
    <w:lvl w:ilvl="8" w:tplc="B23AF000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54771580"/>
    <w:multiLevelType w:val="hybridMultilevel"/>
    <w:tmpl w:val="5D6ED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AC7F51"/>
    <w:multiLevelType w:val="hybridMultilevel"/>
    <w:tmpl w:val="DE1A155C"/>
    <w:lvl w:ilvl="0" w:tplc="C99265F0">
      <w:start w:val="1"/>
      <w:numFmt w:val="bullet"/>
      <w:pStyle w:val="ListParagraph"/>
      <w:lvlText w:val=""/>
      <w:lvlPicBulletId w:val="2"/>
      <w:lvlJc w:val="left"/>
      <w:pPr>
        <w:ind w:left="93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4047"/>
    <w:multiLevelType w:val="hybridMultilevel"/>
    <w:tmpl w:val="45BE09EC"/>
    <w:lvl w:ilvl="0" w:tplc="1A3E2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AAE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F7129"/>
    <w:multiLevelType w:val="hybridMultilevel"/>
    <w:tmpl w:val="D9402BDA"/>
    <w:lvl w:ilvl="0" w:tplc="729C590A">
      <w:start w:val="1"/>
      <w:numFmt w:val="bullet"/>
      <w:lvlText w:val="↗"/>
      <w:lvlJc w:val="left"/>
      <w:pPr>
        <w:ind w:left="720" w:hanging="360"/>
      </w:pPr>
      <w:rPr>
        <w:rFonts w:ascii="Calibri" w:hAnsi="Calibri" w:hint="default"/>
        <w:color w:val="3A6E6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B1584"/>
    <w:multiLevelType w:val="multilevel"/>
    <w:tmpl w:val="9AD0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AAE1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E6630"/>
    <w:multiLevelType w:val="hybridMultilevel"/>
    <w:tmpl w:val="2890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A770D"/>
    <w:multiLevelType w:val="hybridMultilevel"/>
    <w:tmpl w:val="B5C49CE4"/>
    <w:lvl w:ilvl="0" w:tplc="9B42B05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D74D3"/>
    <w:multiLevelType w:val="multilevel"/>
    <w:tmpl w:val="1BDC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F2005"/>
    <w:multiLevelType w:val="hybridMultilevel"/>
    <w:tmpl w:val="B39A998C"/>
    <w:lvl w:ilvl="0" w:tplc="CFD84D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319369">
    <w:abstractNumId w:val="8"/>
  </w:num>
  <w:num w:numId="2" w16cid:durableId="1042637156">
    <w:abstractNumId w:val="7"/>
  </w:num>
  <w:num w:numId="3" w16cid:durableId="1328173440">
    <w:abstractNumId w:val="11"/>
  </w:num>
  <w:num w:numId="4" w16cid:durableId="910505484">
    <w:abstractNumId w:val="13"/>
  </w:num>
  <w:num w:numId="5" w16cid:durableId="1993871292">
    <w:abstractNumId w:val="3"/>
  </w:num>
  <w:num w:numId="6" w16cid:durableId="2140488133">
    <w:abstractNumId w:val="14"/>
  </w:num>
  <w:num w:numId="7" w16cid:durableId="1434593715">
    <w:abstractNumId w:val="9"/>
  </w:num>
  <w:num w:numId="8" w16cid:durableId="881942636">
    <w:abstractNumId w:val="1"/>
  </w:num>
  <w:num w:numId="9" w16cid:durableId="1350985671">
    <w:abstractNumId w:val="6"/>
  </w:num>
  <w:num w:numId="10" w16cid:durableId="599534351">
    <w:abstractNumId w:val="17"/>
  </w:num>
  <w:num w:numId="11" w16cid:durableId="993922108">
    <w:abstractNumId w:val="12"/>
  </w:num>
  <w:num w:numId="12" w16cid:durableId="1163004889">
    <w:abstractNumId w:val="15"/>
  </w:num>
  <w:num w:numId="13" w16cid:durableId="547886489">
    <w:abstractNumId w:val="4"/>
  </w:num>
  <w:num w:numId="14" w16cid:durableId="429205454">
    <w:abstractNumId w:val="10"/>
  </w:num>
  <w:num w:numId="15" w16cid:durableId="30617236">
    <w:abstractNumId w:val="16"/>
  </w:num>
  <w:num w:numId="16" w16cid:durableId="1484664845">
    <w:abstractNumId w:val="2"/>
  </w:num>
  <w:num w:numId="17" w16cid:durableId="1893615923">
    <w:abstractNumId w:val="0"/>
  </w:num>
  <w:num w:numId="18" w16cid:durableId="1489246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AB"/>
    <w:rsid w:val="00016847"/>
    <w:rsid w:val="000250D7"/>
    <w:rsid w:val="00050871"/>
    <w:rsid w:val="00052679"/>
    <w:rsid w:val="000567A5"/>
    <w:rsid w:val="000773D4"/>
    <w:rsid w:val="000A1F22"/>
    <w:rsid w:val="000A2EF3"/>
    <w:rsid w:val="000B3A67"/>
    <w:rsid w:val="000C53CB"/>
    <w:rsid w:val="000C77D8"/>
    <w:rsid w:val="000D291C"/>
    <w:rsid w:val="000E470D"/>
    <w:rsid w:val="001404BB"/>
    <w:rsid w:val="00140B4B"/>
    <w:rsid w:val="00147B65"/>
    <w:rsid w:val="00154A5A"/>
    <w:rsid w:val="00155012"/>
    <w:rsid w:val="00164013"/>
    <w:rsid w:val="001706CF"/>
    <w:rsid w:val="00182007"/>
    <w:rsid w:val="001822A5"/>
    <w:rsid w:val="00182537"/>
    <w:rsid w:val="00195BD0"/>
    <w:rsid w:val="00196004"/>
    <w:rsid w:val="00197A76"/>
    <w:rsid w:val="001B415E"/>
    <w:rsid w:val="001C1343"/>
    <w:rsid w:val="001E4DB4"/>
    <w:rsid w:val="001E5CE1"/>
    <w:rsid w:val="00214C4A"/>
    <w:rsid w:val="00215571"/>
    <w:rsid w:val="0022104A"/>
    <w:rsid w:val="0025731D"/>
    <w:rsid w:val="00264D68"/>
    <w:rsid w:val="00274FB7"/>
    <w:rsid w:val="00284B29"/>
    <w:rsid w:val="00286877"/>
    <w:rsid w:val="00293702"/>
    <w:rsid w:val="00296150"/>
    <w:rsid w:val="002A0FAE"/>
    <w:rsid w:val="002B5C64"/>
    <w:rsid w:val="002B6612"/>
    <w:rsid w:val="002C3D4D"/>
    <w:rsid w:val="002D779D"/>
    <w:rsid w:val="00303F62"/>
    <w:rsid w:val="00312ECC"/>
    <w:rsid w:val="00327CBD"/>
    <w:rsid w:val="0033096A"/>
    <w:rsid w:val="00333D43"/>
    <w:rsid w:val="00344BF8"/>
    <w:rsid w:val="00345EEA"/>
    <w:rsid w:val="00346FDC"/>
    <w:rsid w:val="00362405"/>
    <w:rsid w:val="00384DD6"/>
    <w:rsid w:val="003A31FF"/>
    <w:rsid w:val="003B288F"/>
    <w:rsid w:val="003B3B97"/>
    <w:rsid w:val="003C0A71"/>
    <w:rsid w:val="003F3780"/>
    <w:rsid w:val="004121C0"/>
    <w:rsid w:val="00412630"/>
    <w:rsid w:val="00414305"/>
    <w:rsid w:val="004519A4"/>
    <w:rsid w:val="00464790"/>
    <w:rsid w:val="00486642"/>
    <w:rsid w:val="00492D48"/>
    <w:rsid w:val="004A3BB9"/>
    <w:rsid w:val="004C06E7"/>
    <w:rsid w:val="004D0CAD"/>
    <w:rsid w:val="004D1879"/>
    <w:rsid w:val="004D2829"/>
    <w:rsid w:val="004D6441"/>
    <w:rsid w:val="004E76B6"/>
    <w:rsid w:val="005124CB"/>
    <w:rsid w:val="005411C3"/>
    <w:rsid w:val="005422EC"/>
    <w:rsid w:val="00550073"/>
    <w:rsid w:val="00551D24"/>
    <w:rsid w:val="0056040E"/>
    <w:rsid w:val="00590B76"/>
    <w:rsid w:val="005A0FBD"/>
    <w:rsid w:val="005B604F"/>
    <w:rsid w:val="005C6B8C"/>
    <w:rsid w:val="005F5E04"/>
    <w:rsid w:val="006006B0"/>
    <w:rsid w:val="00601C0E"/>
    <w:rsid w:val="00604DA0"/>
    <w:rsid w:val="00613F7E"/>
    <w:rsid w:val="0061660B"/>
    <w:rsid w:val="00632EBC"/>
    <w:rsid w:val="00637E81"/>
    <w:rsid w:val="00653028"/>
    <w:rsid w:val="00660931"/>
    <w:rsid w:val="00682783"/>
    <w:rsid w:val="00683232"/>
    <w:rsid w:val="006A0356"/>
    <w:rsid w:val="006A30F3"/>
    <w:rsid w:val="006B243F"/>
    <w:rsid w:val="006C0F5A"/>
    <w:rsid w:val="006D225F"/>
    <w:rsid w:val="006D73D9"/>
    <w:rsid w:val="006E4232"/>
    <w:rsid w:val="006F48C3"/>
    <w:rsid w:val="00715158"/>
    <w:rsid w:val="00722BDD"/>
    <w:rsid w:val="00724897"/>
    <w:rsid w:val="007344B0"/>
    <w:rsid w:val="007359C7"/>
    <w:rsid w:val="007471BF"/>
    <w:rsid w:val="00752531"/>
    <w:rsid w:val="00763E19"/>
    <w:rsid w:val="007758EB"/>
    <w:rsid w:val="007811C5"/>
    <w:rsid w:val="0079345B"/>
    <w:rsid w:val="007B3346"/>
    <w:rsid w:val="00801ACA"/>
    <w:rsid w:val="00807DBF"/>
    <w:rsid w:val="0081619B"/>
    <w:rsid w:val="008333BF"/>
    <w:rsid w:val="00853578"/>
    <w:rsid w:val="00855399"/>
    <w:rsid w:val="00862CDC"/>
    <w:rsid w:val="008662AC"/>
    <w:rsid w:val="00871C79"/>
    <w:rsid w:val="0089020F"/>
    <w:rsid w:val="008A198A"/>
    <w:rsid w:val="008A466D"/>
    <w:rsid w:val="008B29EE"/>
    <w:rsid w:val="008B452E"/>
    <w:rsid w:val="008B62AD"/>
    <w:rsid w:val="008C740B"/>
    <w:rsid w:val="008D68B7"/>
    <w:rsid w:val="008F0E04"/>
    <w:rsid w:val="008F12FC"/>
    <w:rsid w:val="008F2F95"/>
    <w:rsid w:val="008F4933"/>
    <w:rsid w:val="008F6DB4"/>
    <w:rsid w:val="00906268"/>
    <w:rsid w:val="0093191C"/>
    <w:rsid w:val="009400AB"/>
    <w:rsid w:val="00950823"/>
    <w:rsid w:val="00970059"/>
    <w:rsid w:val="00973DA1"/>
    <w:rsid w:val="00977976"/>
    <w:rsid w:val="00982126"/>
    <w:rsid w:val="009836AA"/>
    <w:rsid w:val="0098413A"/>
    <w:rsid w:val="00985075"/>
    <w:rsid w:val="009C340E"/>
    <w:rsid w:val="009C7EF5"/>
    <w:rsid w:val="009D402D"/>
    <w:rsid w:val="009D57DA"/>
    <w:rsid w:val="00A1330A"/>
    <w:rsid w:val="00A17997"/>
    <w:rsid w:val="00A207DC"/>
    <w:rsid w:val="00A35B92"/>
    <w:rsid w:val="00A36B38"/>
    <w:rsid w:val="00A94B9E"/>
    <w:rsid w:val="00AB4737"/>
    <w:rsid w:val="00AE2F55"/>
    <w:rsid w:val="00AF72A3"/>
    <w:rsid w:val="00B00F68"/>
    <w:rsid w:val="00B0202C"/>
    <w:rsid w:val="00B15B4F"/>
    <w:rsid w:val="00B24272"/>
    <w:rsid w:val="00B3086F"/>
    <w:rsid w:val="00B35488"/>
    <w:rsid w:val="00B511F5"/>
    <w:rsid w:val="00B548E6"/>
    <w:rsid w:val="00B56D82"/>
    <w:rsid w:val="00B6274A"/>
    <w:rsid w:val="00B733C2"/>
    <w:rsid w:val="00B75688"/>
    <w:rsid w:val="00BA2555"/>
    <w:rsid w:val="00BB3769"/>
    <w:rsid w:val="00BB5E21"/>
    <w:rsid w:val="00BB60A9"/>
    <w:rsid w:val="00BF03EB"/>
    <w:rsid w:val="00BF33DA"/>
    <w:rsid w:val="00C335F3"/>
    <w:rsid w:val="00C36D30"/>
    <w:rsid w:val="00C4121A"/>
    <w:rsid w:val="00C51977"/>
    <w:rsid w:val="00C56159"/>
    <w:rsid w:val="00C67760"/>
    <w:rsid w:val="00C95A56"/>
    <w:rsid w:val="00C96ED1"/>
    <w:rsid w:val="00CA5CD2"/>
    <w:rsid w:val="00CA7B33"/>
    <w:rsid w:val="00CB3628"/>
    <w:rsid w:val="00CC2476"/>
    <w:rsid w:val="00CE18F1"/>
    <w:rsid w:val="00D00BAA"/>
    <w:rsid w:val="00D049B4"/>
    <w:rsid w:val="00D1608F"/>
    <w:rsid w:val="00D2374D"/>
    <w:rsid w:val="00D742BB"/>
    <w:rsid w:val="00D761C4"/>
    <w:rsid w:val="00DA4B5D"/>
    <w:rsid w:val="00DA6FAB"/>
    <w:rsid w:val="00DB227E"/>
    <w:rsid w:val="00DB54EF"/>
    <w:rsid w:val="00DB5B20"/>
    <w:rsid w:val="00DC2AFD"/>
    <w:rsid w:val="00DE1FD9"/>
    <w:rsid w:val="00DE2911"/>
    <w:rsid w:val="00DF435E"/>
    <w:rsid w:val="00E21154"/>
    <w:rsid w:val="00E26FF4"/>
    <w:rsid w:val="00E303B6"/>
    <w:rsid w:val="00E359B0"/>
    <w:rsid w:val="00E541B7"/>
    <w:rsid w:val="00E634FE"/>
    <w:rsid w:val="00E670CB"/>
    <w:rsid w:val="00E7710A"/>
    <w:rsid w:val="00E820CC"/>
    <w:rsid w:val="00E862FB"/>
    <w:rsid w:val="00EB5C04"/>
    <w:rsid w:val="00EC7704"/>
    <w:rsid w:val="00EF2F2E"/>
    <w:rsid w:val="00EF5C8B"/>
    <w:rsid w:val="00F041BC"/>
    <w:rsid w:val="00F04811"/>
    <w:rsid w:val="00F25400"/>
    <w:rsid w:val="00F4352E"/>
    <w:rsid w:val="00F55AE7"/>
    <w:rsid w:val="00F655B0"/>
    <w:rsid w:val="00F76F82"/>
    <w:rsid w:val="00F82CF9"/>
    <w:rsid w:val="00F84803"/>
    <w:rsid w:val="00F97299"/>
    <w:rsid w:val="00FE61D1"/>
    <w:rsid w:val="00FF0927"/>
    <w:rsid w:val="00FF0EBC"/>
    <w:rsid w:val="00FF100E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9B475"/>
  <w15:chartTrackingRefBased/>
  <w15:docId w15:val="{9D87363D-1AEB-7D4C-ABFC-994490D2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75"/>
  </w:style>
  <w:style w:type="paragraph" w:styleId="Heading1">
    <w:name w:val="heading 1"/>
    <w:basedOn w:val="Normal"/>
    <w:next w:val="Normal"/>
    <w:link w:val="Heading1Char"/>
    <w:uiPriority w:val="9"/>
    <w:qFormat/>
    <w:rsid w:val="00E862FB"/>
    <w:pPr>
      <w:keepNext/>
      <w:keepLines/>
      <w:shd w:val="clear" w:color="auto" w:fill="2E3E4D" w:themeFill="accent2"/>
      <w:spacing w:before="120" w:after="120"/>
      <w:outlineLvl w:val="0"/>
    </w:pPr>
    <w:rPr>
      <w:rFonts w:asciiTheme="majorHAnsi" w:eastAsiaTheme="majorEastAsia" w:hAnsiTheme="majorHAnsi" w:cstheme="majorBidi"/>
      <w:b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C0E"/>
    <w:pPr>
      <w:keepNext/>
      <w:keepLines/>
      <w:pBdr>
        <w:bottom w:val="single" w:sz="8" w:space="1" w:color="3A6E69" w:themeColor="accent3"/>
      </w:pBdr>
      <w:spacing w:before="120" w:after="120"/>
      <w:outlineLvl w:val="1"/>
    </w:pPr>
    <w:rPr>
      <w:rFonts w:asciiTheme="majorHAnsi" w:eastAsiaTheme="majorEastAsia" w:hAnsiTheme="majorHAnsi" w:cstheme="majorBidi"/>
      <w:b/>
      <w:color w:val="3A6E6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C0E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3A6E69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51111">
    <w:name w:val="Plain Table 51111"/>
    <w:basedOn w:val="TableNormal"/>
    <w:rsid w:val="00A207DC"/>
    <w:pPr>
      <w:spacing w:after="0" w:line="240" w:lineRule="auto"/>
      <w:jc w:val="right"/>
    </w:pPr>
    <w:rPr>
      <w:rFonts w:ascii="Lato Light" w:eastAsia="Times New Roman" w:hAnsi="Lato Light" w:cs="Times New Roman"/>
      <w:sz w:val="20"/>
      <w:szCs w:val="24"/>
      <w:lang w:val="ru-RU"/>
    </w:rPr>
    <w:tblPr>
      <w:tblStyleRowBandSize w:val="1"/>
      <w:tblStyleColBandSize w:val="1"/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Kohinoor Telugu Medium" w:eastAsia="MS Mincho" w:hAnsi="Kohinoor Telugu Medium" w:cs="Times New Roman"/>
        <w:i w:val="0"/>
        <w:iCs/>
        <w:sz w:val="22"/>
      </w:rPr>
      <w:tblPr/>
      <w:tcPr>
        <w:shd w:val="clear" w:color="auto" w:fill="10253F"/>
      </w:tcPr>
    </w:tblStylePr>
    <w:tblStylePr w:type="lastRow">
      <w:rPr>
        <w:rFonts w:ascii="Chiller" w:eastAsia="MS Mincho" w:hAnsi="Chiller" w:cs="Times New Roman"/>
        <w:b/>
        <w:i w:val="0"/>
        <w:iCs/>
        <w:sz w:val="20"/>
      </w:rPr>
      <w:tblPr/>
      <w:tcPr>
        <w:tcBorders>
          <w:top w:val="single" w:sz="4" w:space="0" w:color="528BD3"/>
        </w:tcBorders>
        <w:shd w:val="clear" w:color="auto" w:fill="FFFFFF"/>
      </w:tcPr>
    </w:tblStylePr>
    <w:tblStylePr w:type="firstCol">
      <w:pPr>
        <w:jc w:val="left"/>
      </w:pPr>
      <w:rPr>
        <w:rFonts w:ascii="Chiller" w:eastAsia="MS Mincho" w:hAnsi="Chiller" w:cs="Times New Roman"/>
        <w:i w:val="0"/>
        <w:iCs/>
        <w:sz w:val="20"/>
      </w:rPr>
      <w:tblPr/>
      <w:tcPr>
        <w:tcBorders>
          <w:right w:val="single" w:sz="4" w:space="0" w:color="528BD3"/>
        </w:tcBorders>
        <w:shd w:val="clear" w:color="auto" w:fill="FFFFFF"/>
        <w:vAlign w:val="center"/>
      </w:tcPr>
    </w:tblStylePr>
    <w:tblStylePr w:type="lastCol">
      <w:rPr>
        <w:rFonts w:ascii="Chiller" w:eastAsia="MS Mincho" w:hAnsi="Chiller" w:cs="Times New Roman"/>
        <w:b w:val="0"/>
        <w:bCs w:val="0"/>
        <w:i w:val="0"/>
        <w:iCs w:val="0"/>
        <w:sz w:val="20"/>
      </w:rPr>
      <w:tblPr/>
      <w:tcPr>
        <w:tcBorders>
          <w:left w:val="single" w:sz="4" w:space="0" w:color="528BD3"/>
        </w:tcBorders>
        <w:shd w:val="clear" w:color="auto" w:fill="FFFFFF"/>
      </w:tcPr>
    </w:tblStylePr>
    <w:tblStylePr w:type="band1Vert">
      <w:rPr>
        <w:rFonts w:ascii="Chiller" w:hAnsi="Chiller"/>
        <w:i w:val="0"/>
        <w:sz w:val="20"/>
      </w:rPr>
    </w:tblStylePr>
    <w:tblStylePr w:type="band1Horz">
      <w:rPr>
        <w:rFonts w:ascii="Chiller" w:hAnsi="Chiller"/>
        <w:b w:val="0"/>
        <w:bCs w:val="0"/>
        <w:i w:val="0"/>
        <w:iCs w:val="0"/>
        <w:sz w:val="20"/>
      </w:rPr>
      <w:tblPr/>
      <w:tcPr>
        <w:shd w:val="clear" w:color="auto" w:fill="C5ECE2"/>
      </w:tcPr>
    </w:tblStylePr>
    <w:tblStylePr w:type="band2Horz">
      <w:rPr>
        <w:rFonts w:ascii="Chiller" w:hAnsi="Chiller"/>
        <w:sz w:val="20"/>
      </w:r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8662AC"/>
    <w:pPr>
      <w:spacing w:after="0" w:line="240" w:lineRule="auto"/>
      <w:jc w:val="center"/>
    </w:pPr>
    <w:rPr>
      <w:rFonts w:ascii="Tahoma" w:hAnsi="Tahoma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rFonts w:ascii="Tahoma" w:hAnsi="Tahoma"/>
        <w:b/>
        <w:sz w:val="18"/>
      </w:rPr>
      <w:tblPr/>
      <w:tcPr>
        <w:shd w:val="clear" w:color="auto" w:fill="CCECFF"/>
      </w:tcPr>
    </w:tblStylePr>
  </w:style>
  <w:style w:type="table" w:customStyle="1" w:styleId="PlainTable512">
    <w:name w:val="Plain Table 512"/>
    <w:basedOn w:val="TableNormal"/>
    <w:next w:val="PlainTable5"/>
    <w:uiPriority w:val="45"/>
    <w:rsid w:val="00CA7B33"/>
    <w:pPr>
      <w:spacing w:after="0" w:line="240" w:lineRule="auto"/>
      <w:jc w:val="right"/>
    </w:pPr>
    <w:rPr>
      <w:rFonts w:ascii="Arial" w:eastAsia="Times New Roman" w:hAnsi="Arial" w:cs="Times New Roman"/>
      <w:sz w:val="18"/>
      <w:szCs w:val="24"/>
      <w:lang w:val="ru-RU"/>
    </w:rPr>
    <w:tblPr>
      <w:tblStyleRowBandSize w:val="1"/>
      <w:tblStyleColBandSize w:val="1"/>
    </w:tblPr>
    <w:tcPr>
      <w:vAlign w:val="center"/>
    </w:tcPr>
    <w:tblStylePr w:type="firstRow">
      <w:rPr>
        <w:rFonts w:ascii="Arial" w:eastAsia="Times New Roman" w:hAnsi="Arial" w:cs="Arial Unicode MS"/>
        <w:i w:val="0"/>
        <w:iCs/>
        <w:color w:val="FFFFFF" w:themeColor="background1"/>
        <w:sz w:val="18"/>
      </w:rPr>
      <w:tblPr/>
      <w:tcPr>
        <w:shd w:val="clear" w:color="auto" w:fill="10253F"/>
      </w:tcPr>
    </w:tblStylePr>
    <w:tblStylePr w:type="lastRow">
      <w:rPr>
        <w:rFonts w:ascii="Arial" w:eastAsia="Times New Roman" w:hAnsi="Arial" w:cs="Arial Unicode MS"/>
        <w:b/>
        <w:i w:val="0"/>
        <w:iCs/>
        <w:sz w:val="18"/>
      </w:rPr>
      <w:tblPr/>
      <w:tcPr>
        <w:tcBorders>
          <w:top w:val="single" w:sz="4" w:space="0" w:color="528BD3"/>
        </w:tcBorders>
        <w:shd w:val="clear" w:color="auto" w:fill="FFFFFF"/>
      </w:tcPr>
    </w:tblStylePr>
    <w:tblStylePr w:type="firstCol">
      <w:pPr>
        <w:jc w:val="left"/>
      </w:pPr>
      <w:rPr>
        <w:rFonts w:ascii="Arial" w:eastAsia="Times New Roman" w:hAnsi="Arial" w:cs="Arial Unicode MS"/>
        <w:i w:val="0"/>
        <w:iCs/>
        <w:sz w:val="18"/>
      </w:rPr>
      <w:tblPr/>
      <w:tcPr>
        <w:tcBorders>
          <w:right w:val="single" w:sz="4" w:space="0" w:color="528BD3"/>
        </w:tcBorders>
        <w:shd w:val="clear" w:color="auto" w:fill="FFFFFF"/>
        <w:vAlign w:val="center"/>
      </w:tcPr>
    </w:tblStylePr>
    <w:tblStylePr w:type="lastCol">
      <w:pPr>
        <w:jc w:val="right"/>
      </w:pPr>
      <w:rPr>
        <w:rFonts w:ascii="Arial" w:eastAsia="Times New Roman" w:hAnsi="Arial" w:cs="Arial Unicode MS"/>
        <w:b w:val="0"/>
        <w:bCs w:val="0"/>
        <w:i w:val="0"/>
        <w:iCs w:val="0"/>
        <w:sz w:val="18"/>
      </w:rPr>
      <w:tblPr/>
      <w:tcPr>
        <w:tcBorders>
          <w:left w:val="single" w:sz="4" w:space="0" w:color="528BD3"/>
        </w:tcBorders>
        <w:shd w:val="clear" w:color="auto" w:fill="FFFFFF"/>
        <w:vAlign w:val="top"/>
      </w:tcPr>
    </w:tblStylePr>
    <w:tblStylePr w:type="band1Vert">
      <w:pPr>
        <w:jc w:val="right"/>
      </w:pPr>
      <w:rPr>
        <w:rFonts w:ascii="Arial" w:hAnsi="Arial"/>
        <w:i w:val="0"/>
        <w:sz w:val="18"/>
      </w:rPr>
      <w:tblPr/>
      <w:tcPr>
        <w:vAlign w:val="top"/>
      </w:tcPr>
    </w:tblStylePr>
    <w:tblStylePr w:type="band2Vert">
      <w:pPr>
        <w:jc w:val="right"/>
      </w:pPr>
      <w:rPr>
        <w:rFonts w:ascii="Arial" w:hAnsi="Arial"/>
        <w:sz w:val="18"/>
      </w:rPr>
    </w:tblStylePr>
    <w:tblStylePr w:type="band1Horz">
      <w:rPr>
        <w:rFonts w:ascii="Arial" w:hAnsi="Arial"/>
        <w:b w:val="0"/>
        <w:bCs w:val="0"/>
        <w:i w:val="0"/>
        <w:iCs w:val="0"/>
        <w:sz w:val="18"/>
      </w:rPr>
      <w:tblPr/>
      <w:tcPr>
        <w:shd w:val="clear" w:color="auto" w:fill="C5ECE2"/>
      </w:tcPr>
    </w:tblStylePr>
    <w:tblStylePr w:type="band2Horz">
      <w:rPr>
        <w:rFonts w:ascii="Arial" w:hAnsi="Arial"/>
        <w:sz w:val="18"/>
      </w:rPr>
    </w:tblStylePr>
    <w:tblStylePr w:type="neCell">
      <w:rPr>
        <w:rFonts w:ascii="Arial" w:hAnsi="Arial"/>
        <w:sz w:val="18"/>
      </w:rPr>
      <w:tblPr/>
      <w:tcPr>
        <w:tcBorders>
          <w:left w:val="nil"/>
        </w:tcBorders>
      </w:tcPr>
    </w:tblStylePr>
    <w:tblStylePr w:type="nwCell">
      <w:rPr>
        <w:rFonts w:ascii="Arial" w:hAnsi="Arial"/>
        <w:sz w:val="18"/>
      </w:rPr>
      <w:tblPr/>
      <w:tcPr>
        <w:tcBorders>
          <w:right w:val="nil"/>
        </w:tcBorders>
      </w:tcPr>
    </w:tblStylePr>
    <w:tblStylePr w:type="seCell">
      <w:rPr>
        <w:rFonts w:ascii="Arial" w:hAnsi="Arial"/>
        <w:sz w:val="18"/>
      </w:rPr>
      <w:tblPr/>
      <w:tcPr>
        <w:tcBorders>
          <w:left w:val="nil"/>
        </w:tcBorders>
      </w:tcPr>
    </w:tblStylePr>
    <w:tblStylePr w:type="swCell">
      <w:rPr>
        <w:rFonts w:ascii="Arial" w:hAnsi="Arial"/>
        <w:sz w:val="18"/>
      </w:rPr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AB47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67760"/>
    <w:pPr>
      <w:spacing w:after="0" w:line="240" w:lineRule="auto"/>
      <w:jc w:val="righ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jc w:val="right"/>
      </w:p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  <w:vAlign w:val="center"/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3B288F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color w:val="FFFFFF" w:themeColor="background1"/>
      </w:rPr>
      <w:tblPr/>
      <w:tcPr>
        <w:shd w:val="clear" w:color="auto" w:fill="131D2B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783"/>
  </w:style>
  <w:style w:type="paragraph" w:styleId="Footer">
    <w:name w:val="footer"/>
    <w:basedOn w:val="Normal"/>
    <w:link w:val="FooterChar"/>
    <w:uiPriority w:val="99"/>
    <w:unhideWhenUsed/>
    <w:rsid w:val="0068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783"/>
  </w:style>
  <w:style w:type="table" w:styleId="GridTable1Light-Accent1">
    <w:name w:val="Grid Table 1 Light Accent 1"/>
    <w:basedOn w:val="TableNormal"/>
    <w:uiPriority w:val="46"/>
    <w:rsid w:val="00A1330A"/>
    <w:pPr>
      <w:spacing w:after="0" w:line="240" w:lineRule="auto"/>
    </w:pPr>
    <w:tblPr>
      <w:tblStyleRowBandSize w:val="1"/>
      <w:tblStyleColBandSize w:val="1"/>
      <w:tblBorders>
        <w:top w:val="single" w:sz="4" w:space="0" w:color="829FC8" w:themeColor="accent1" w:themeTint="66"/>
        <w:left w:val="single" w:sz="4" w:space="0" w:color="829FC8" w:themeColor="accent1" w:themeTint="66"/>
        <w:bottom w:val="single" w:sz="4" w:space="0" w:color="829FC8" w:themeColor="accent1" w:themeTint="66"/>
        <w:right w:val="single" w:sz="4" w:space="0" w:color="829FC8" w:themeColor="accent1" w:themeTint="66"/>
        <w:insideH w:val="single" w:sz="4" w:space="0" w:color="829FC8" w:themeColor="accent1" w:themeTint="66"/>
        <w:insideV w:val="single" w:sz="4" w:space="0" w:color="829F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A70A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70A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A1330A"/>
    <w:pPr>
      <w:spacing w:after="0" w:line="240" w:lineRule="auto"/>
    </w:pPr>
    <w:tblPr>
      <w:tblStyleRowBandSize w:val="1"/>
      <w:tblStyleColBandSize w:val="1"/>
      <w:tblBorders>
        <w:top w:val="single" w:sz="4" w:space="0" w:color="4A70A7" w:themeColor="accent1" w:themeTint="99"/>
        <w:left w:val="single" w:sz="4" w:space="0" w:color="4A70A7" w:themeColor="accent1" w:themeTint="99"/>
        <w:bottom w:val="single" w:sz="4" w:space="0" w:color="4A70A7" w:themeColor="accent1" w:themeTint="99"/>
        <w:right w:val="single" w:sz="4" w:space="0" w:color="4A70A7" w:themeColor="accent1" w:themeTint="99"/>
        <w:insideH w:val="single" w:sz="4" w:space="0" w:color="4A70A7" w:themeColor="accent1" w:themeTint="99"/>
        <w:insideV w:val="single" w:sz="4" w:space="0" w:color="4A70A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3" w:themeFill="accent1" w:themeFillTint="33"/>
      </w:tcPr>
    </w:tblStylePr>
    <w:tblStylePr w:type="band1Horz">
      <w:tblPr/>
      <w:tcPr>
        <w:shd w:val="clear" w:color="auto" w:fill="C0CFE3" w:themeFill="accent1" w:themeFillTint="33"/>
      </w:tcPr>
    </w:tblStylePr>
    <w:tblStylePr w:type="neCell">
      <w:tblPr/>
      <w:tcPr>
        <w:tcBorders>
          <w:bottom w:val="single" w:sz="4" w:space="0" w:color="4A70A7" w:themeColor="accent1" w:themeTint="99"/>
        </w:tcBorders>
      </w:tcPr>
    </w:tblStylePr>
    <w:tblStylePr w:type="nwCell">
      <w:tblPr/>
      <w:tcPr>
        <w:tcBorders>
          <w:bottom w:val="single" w:sz="4" w:space="0" w:color="4A70A7" w:themeColor="accent1" w:themeTint="99"/>
        </w:tcBorders>
      </w:tcPr>
    </w:tblStylePr>
    <w:tblStylePr w:type="seCell">
      <w:tblPr/>
      <w:tcPr>
        <w:tcBorders>
          <w:top w:val="single" w:sz="4" w:space="0" w:color="4A70A7" w:themeColor="accent1" w:themeTint="99"/>
        </w:tcBorders>
      </w:tcPr>
    </w:tblStylePr>
    <w:tblStylePr w:type="swCell">
      <w:tblPr/>
      <w:tcPr>
        <w:tcBorders>
          <w:top w:val="single" w:sz="4" w:space="0" w:color="4A70A7" w:themeColor="accent1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862FB"/>
    <w:rPr>
      <w:rFonts w:asciiTheme="majorHAnsi" w:eastAsiaTheme="majorEastAsia" w:hAnsiTheme="majorHAnsi" w:cstheme="majorBidi"/>
      <w:b/>
      <w:color w:val="FFFFFF" w:themeColor="background1"/>
      <w:sz w:val="36"/>
      <w:szCs w:val="32"/>
      <w:shd w:val="clear" w:color="auto" w:fill="2E3E4D" w:themeFill="accent2"/>
    </w:rPr>
  </w:style>
  <w:style w:type="paragraph" w:styleId="Title">
    <w:name w:val="Title"/>
    <w:basedOn w:val="Normal"/>
    <w:next w:val="Normal"/>
    <w:link w:val="TitleChar"/>
    <w:uiPriority w:val="10"/>
    <w:qFormat/>
    <w:rsid w:val="00985075"/>
    <w:pPr>
      <w:spacing w:after="0" w:line="240" w:lineRule="auto"/>
    </w:pPr>
    <w:rPr>
      <w:rFonts w:asciiTheme="majorHAnsi" w:hAnsiTheme="majorHAnsi"/>
      <w:b/>
      <w:color w:val="131D2B" w:themeColor="accent1"/>
      <w:sz w:val="90"/>
      <w:szCs w:val="9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985075"/>
    <w:rPr>
      <w:rFonts w:asciiTheme="majorHAnsi" w:hAnsiTheme="majorHAnsi"/>
      <w:b/>
      <w:color w:val="131D2B" w:themeColor="accent1"/>
      <w:sz w:val="90"/>
      <w:szCs w:val="9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601C0E"/>
    <w:rPr>
      <w:rFonts w:asciiTheme="majorHAnsi" w:eastAsiaTheme="majorEastAsia" w:hAnsiTheme="majorHAnsi" w:cstheme="majorBidi"/>
      <w:b/>
      <w:color w:val="3A6E69" w:themeColor="accent3"/>
      <w:sz w:val="26"/>
      <w:szCs w:val="26"/>
    </w:rPr>
  </w:style>
  <w:style w:type="paragraph" w:styleId="ListParagraph">
    <w:name w:val="List Paragraph"/>
    <w:basedOn w:val="Normal"/>
    <w:uiPriority w:val="34"/>
    <w:qFormat/>
    <w:rsid w:val="00E862FB"/>
    <w:pPr>
      <w:widowControl w:val="0"/>
      <w:numPr>
        <w:numId w:val="14"/>
      </w:numPr>
      <w:autoSpaceDE w:val="0"/>
      <w:autoSpaceDN w:val="0"/>
      <w:spacing w:after="0" w:line="240" w:lineRule="auto"/>
      <w:jc w:val="both"/>
      <w:textAlignment w:val="baseline"/>
    </w:pPr>
    <w:rPr>
      <w:rFonts w:eastAsia="Times New Roman" w:cs="Verdana"/>
      <w:color w:val="000000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29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next w:val="Normal"/>
    <w:link w:val="SubtitleChar"/>
    <w:uiPriority w:val="11"/>
    <w:qFormat/>
    <w:rsid w:val="00985075"/>
    <w:rPr>
      <w:rFonts w:asciiTheme="minorHAnsi" w:hAnsiTheme="minorHAnsi"/>
      <w:color w:val="000000" w:themeColor="tex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85075"/>
    <w:rPr>
      <w:b/>
      <w:color w:val="000000" w:themeColor="text1"/>
      <w:sz w:val="40"/>
      <w:szCs w:val="4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Quote">
    <w:name w:val="Quote"/>
    <w:basedOn w:val="Normal"/>
    <w:next w:val="Normal"/>
    <w:link w:val="QuoteChar"/>
    <w:uiPriority w:val="29"/>
    <w:qFormat/>
    <w:rsid w:val="006A30F3"/>
    <w:pPr>
      <w:spacing w:before="200"/>
      <w:ind w:left="864" w:right="864"/>
      <w:jc w:val="center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30F3"/>
    <w:rPr>
      <w:rFonts w:ascii="Arial" w:hAnsi="Arial"/>
      <w:b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B4B"/>
    <w:pPr>
      <w:pBdr>
        <w:top w:val="single" w:sz="8" w:space="10" w:color="131D2B" w:themeColor="accent1"/>
        <w:bottom w:val="single" w:sz="8" w:space="10" w:color="131D2B" w:themeColor="accent1"/>
      </w:pBdr>
      <w:spacing w:before="360" w:after="360"/>
      <w:ind w:left="864" w:right="864"/>
      <w:jc w:val="center"/>
    </w:pPr>
    <w:rPr>
      <w:b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B4B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601C0E"/>
    <w:rPr>
      <w:rFonts w:asciiTheme="majorHAnsi" w:eastAsiaTheme="majorEastAsia" w:hAnsiTheme="majorHAnsi" w:cstheme="majorBidi"/>
      <w:b/>
      <w:color w:val="3A6E69" w:themeColor="accent3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C2476"/>
    <w:pPr>
      <w:spacing w:before="120" w:after="120" w:line="240" w:lineRule="auto"/>
    </w:pPr>
    <w:rPr>
      <w:b/>
      <w:i/>
      <w:iCs/>
      <w:color w:val="000000" w:themeColor="text1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EC7704"/>
    <w:pPr>
      <w:outlineLvl w:val="9"/>
    </w:pPr>
    <w:rPr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B452E"/>
    <w:pPr>
      <w:tabs>
        <w:tab w:val="right" w:leader="dot" w:pos="1007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71C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71C7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71C7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0FAE"/>
    <w:rPr>
      <w:b/>
      <w:bCs/>
    </w:rPr>
  </w:style>
  <w:style w:type="character" w:customStyle="1" w:styleId="apple-converted-space">
    <w:name w:val="apple-converted-space"/>
    <w:basedOn w:val="DefaultParagraphFont"/>
    <w:rsid w:val="002A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9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LESEC-2022-MS-Office-01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131D2B"/>
      </a:accent1>
      <a:accent2>
        <a:srgbClr val="2E3E4D"/>
      </a:accent2>
      <a:accent3>
        <a:srgbClr val="3A6E69"/>
      </a:accent3>
      <a:accent4>
        <a:srgbClr val="93E8DF"/>
      </a:accent4>
      <a:accent5>
        <a:srgbClr val="858585"/>
      </a:accent5>
      <a:accent6>
        <a:srgbClr val="BBBBBB"/>
      </a:accent6>
      <a:hlink>
        <a:srgbClr val="0563C1"/>
      </a:hlink>
      <a:folHlink>
        <a:srgbClr val="954F72"/>
      </a:folHlink>
    </a:clrScheme>
    <a:fontScheme name="GLESEC-2022-Letterhead-Branded">
      <a:majorFont>
        <a:latin typeface="RoadRadio"/>
        <a:ea typeface=""/>
        <a:cs typeface=""/>
      </a:majorFont>
      <a:minorFont>
        <a:latin typeface="Avenir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D2D576206EE4C9C8348F6E1D93636" ma:contentTypeVersion="7" ma:contentTypeDescription="Create a new document." ma:contentTypeScope="" ma:versionID="76405fc6e7bf7c567ba3f1677ed4a3f3">
  <xsd:schema xmlns:xsd="http://www.w3.org/2001/XMLSchema" xmlns:xs="http://www.w3.org/2001/XMLSchema" xmlns:p="http://schemas.microsoft.com/office/2006/metadata/properties" xmlns:ns3="4a3bd0eb-69a3-4467-90a9-f38e10cba366" xmlns:ns4="6bc2abaf-42a0-49de-85e8-1e0521bb08e8" targetNamespace="http://schemas.microsoft.com/office/2006/metadata/properties" ma:root="true" ma:fieldsID="fe045a489fafcf2853b30ef4e86eb9a2" ns3:_="" ns4:_="">
    <xsd:import namespace="4a3bd0eb-69a3-4467-90a9-f38e10cba366"/>
    <xsd:import namespace="6bc2abaf-42a0-49de-85e8-1e0521bb0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bd0eb-69a3-4467-90a9-f38e10cba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2abaf-42a0-49de-85e8-1e0521bb0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07482-445B-4192-B010-F41415A50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1FFDD-B00B-4FCF-B95F-5CFAAD69E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D62C6-9FA9-4CF7-97B2-3C4235F23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F271C-A00D-40A9-AC9B-1886CAD7B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bd0eb-69a3-4467-90a9-f38e10cba366"/>
    <ds:schemaRef ds:uri="6bc2abaf-42a0-49de-85e8-1e0521bb0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Heker</dc:creator>
  <cp:keywords/>
  <dc:description/>
  <cp:lastModifiedBy>Sergio Heker</cp:lastModifiedBy>
  <cp:revision>6</cp:revision>
  <cp:lastPrinted>2022-02-18T20:22:00Z</cp:lastPrinted>
  <dcterms:created xsi:type="dcterms:W3CDTF">2025-03-06T22:32:00Z</dcterms:created>
  <dcterms:modified xsi:type="dcterms:W3CDTF">2025-03-07T13:06:00Z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0x010100935D2D576206EE4C9C8348F6E1D93636</vt:lpwstr>
  </property>
</Properties>
</file>